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3779"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000" w:firstRow="0" w:lastRow="0" w:firstColumn="0" w:lastColumn="0" w:noHBand="0" w:noVBand="0"/>
      </w:tblPr>
      <w:tblGrid>
        <w:gridCol w:w="1276"/>
        <w:gridCol w:w="709"/>
        <w:gridCol w:w="5897"/>
        <w:gridCol w:w="5897"/>
      </w:tblGrid>
      <w:tr w:rsidR="00675D9F" w:rsidRPr="00675D9F" w:rsidTr="002B05CB">
        <w:tc>
          <w:tcPr>
            <w:tcW w:w="1276" w:type="dxa"/>
            <w:shd w:val="clear" w:color="auto" w:fill="DBE5F1"/>
          </w:tcPr>
          <w:p w:rsidR="00675D9F" w:rsidRPr="003F2878" w:rsidRDefault="00675D9F" w:rsidP="003F2878">
            <w:pPr>
              <w:widowControl w:val="0"/>
              <w:suppressLineNumbers/>
              <w:suppressAutoHyphens/>
              <w:spacing w:after="0" w:line="240" w:lineRule="auto"/>
              <w:jc w:val="center"/>
              <w:rPr>
                <w:rFonts w:ascii="Arial" w:eastAsia="Arial Unicode MS" w:hAnsi="Arial" w:cs="Arial"/>
                <w:b/>
                <w:bCs/>
                <w:kern w:val="1"/>
                <w:sz w:val="18"/>
                <w:szCs w:val="18"/>
                <w:lang w:eastAsia="hi-IN" w:bidi="hi-IN"/>
              </w:rPr>
            </w:pPr>
            <w:r w:rsidRPr="003F2878">
              <w:rPr>
                <w:rFonts w:ascii="Arial" w:eastAsia="Arial Unicode MS" w:hAnsi="Arial" w:cs="Arial"/>
                <w:b/>
                <w:bCs/>
                <w:kern w:val="1"/>
                <w:sz w:val="18"/>
                <w:szCs w:val="18"/>
                <w:lang w:eastAsia="hi-IN" w:bidi="hi-IN"/>
              </w:rPr>
              <w:t>Art / Res’n</w:t>
            </w:r>
          </w:p>
        </w:tc>
        <w:tc>
          <w:tcPr>
            <w:tcW w:w="709" w:type="dxa"/>
            <w:shd w:val="clear" w:color="auto" w:fill="DBE5F1"/>
          </w:tcPr>
          <w:p w:rsidR="00675D9F" w:rsidRPr="003F2878" w:rsidRDefault="00675D9F" w:rsidP="003F2878">
            <w:pPr>
              <w:widowControl w:val="0"/>
              <w:suppressLineNumbers/>
              <w:suppressAutoHyphens/>
              <w:spacing w:after="0" w:line="240" w:lineRule="auto"/>
              <w:jc w:val="center"/>
              <w:rPr>
                <w:rFonts w:ascii="Arial" w:eastAsia="Arial Unicode MS" w:hAnsi="Arial" w:cs="Arial"/>
                <w:b/>
                <w:bCs/>
                <w:kern w:val="1"/>
                <w:sz w:val="18"/>
                <w:szCs w:val="18"/>
                <w:lang w:eastAsia="hi-IN" w:bidi="hi-IN"/>
              </w:rPr>
            </w:pPr>
          </w:p>
        </w:tc>
        <w:tc>
          <w:tcPr>
            <w:tcW w:w="5897" w:type="dxa"/>
            <w:shd w:val="clear" w:color="auto" w:fill="B8CCE4" w:themeFill="accent1" w:themeFillTint="66"/>
          </w:tcPr>
          <w:p w:rsidR="00675D9F" w:rsidRDefault="00675D9F" w:rsidP="003F2878">
            <w:pPr>
              <w:widowControl w:val="0"/>
              <w:suppressLineNumbers/>
              <w:suppressAutoHyphens/>
              <w:spacing w:after="0" w:line="240" w:lineRule="auto"/>
              <w:jc w:val="center"/>
              <w:rPr>
                <w:rFonts w:ascii="Arial" w:eastAsia="Arial Unicode MS" w:hAnsi="Arial" w:cs="Arial"/>
                <w:b/>
                <w:bCs/>
                <w:kern w:val="1"/>
                <w:sz w:val="18"/>
                <w:szCs w:val="18"/>
                <w:lang w:eastAsia="hi-IN" w:bidi="hi-IN"/>
              </w:rPr>
            </w:pPr>
            <w:r>
              <w:rPr>
                <w:rFonts w:ascii="Arial" w:eastAsia="Arial Unicode MS" w:hAnsi="Arial" w:cs="Arial"/>
                <w:b/>
                <w:bCs/>
                <w:kern w:val="1"/>
                <w:sz w:val="18"/>
                <w:szCs w:val="18"/>
                <w:lang w:eastAsia="hi-IN" w:bidi="hi-IN"/>
              </w:rPr>
              <w:t xml:space="preserve">ITR </w:t>
            </w:r>
            <w:r w:rsidRPr="003F2878">
              <w:rPr>
                <w:rFonts w:ascii="Arial" w:eastAsia="Arial Unicode MS" w:hAnsi="Arial" w:cs="Arial"/>
                <w:b/>
                <w:bCs/>
                <w:kern w:val="1"/>
                <w:sz w:val="18"/>
                <w:szCs w:val="18"/>
                <w:lang w:eastAsia="hi-IN" w:bidi="hi-IN"/>
              </w:rPr>
              <w:t xml:space="preserve">Text or Excerpt </w:t>
            </w:r>
          </w:p>
          <w:p w:rsidR="00675D9F" w:rsidRPr="003F2878" w:rsidRDefault="00675D9F" w:rsidP="003F2878">
            <w:pPr>
              <w:widowControl w:val="0"/>
              <w:suppressLineNumbers/>
              <w:suppressAutoHyphens/>
              <w:spacing w:after="0" w:line="240" w:lineRule="auto"/>
              <w:jc w:val="center"/>
              <w:rPr>
                <w:rFonts w:ascii="Arial" w:eastAsia="Arial Unicode MS" w:hAnsi="Arial" w:cs="Arial"/>
                <w:b/>
                <w:bCs/>
                <w:kern w:val="1"/>
                <w:sz w:val="18"/>
                <w:szCs w:val="18"/>
                <w:lang w:eastAsia="hi-IN" w:bidi="hi-IN"/>
              </w:rPr>
            </w:pPr>
          </w:p>
        </w:tc>
        <w:tc>
          <w:tcPr>
            <w:tcW w:w="5897" w:type="dxa"/>
            <w:shd w:val="clear" w:color="auto" w:fill="B8CCE4" w:themeFill="accent1" w:themeFillTint="66"/>
          </w:tcPr>
          <w:p w:rsidR="00675D9F" w:rsidRPr="00675D9F" w:rsidRDefault="00675D9F" w:rsidP="00C3687C">
            <w:pPr>
              <w:widowControl w:val="0"/>
              <w:suppressLineNumbers/>
              <w:suppressAutoHyphens/>
              <w:spacing w:after="0" w:line="240" w:lineRule="auto"/>
              <w:jc w:val="center"/>
              <w:rPr>
                <w:rFonts w:ascii="Arial" w:eastAsia="Arial Unicode MS" w:hAnsi="Arial" w:cs="Arial"/>
                <w:b/>
                <w:bCs/>
                <w:color w:val="365F91" w:themeColor="accent1" w:themeShade="BF"/>
                <w:kern w:val="1"/>
                <w:sz w:val="18"/>
                <w:szCs w:val="18"/>
                <w:highlight w:val="yellow"/>
                <w:lang w:eastAsia="hi-IN" w:bidi="hi-IN"/>
              </w:rPr>
            </w:pPr>
            <w:r w:rsidRPr="00675D9F">
              <w:rPr>
                <w:rFonts w:ascii="Arial" w:eastAsia="Arial Unicode MS" w:hAnsi="Arial" w:cs="Arial"/>
                <w:b/>
                <w:bCs/>
                <w:color w:val="365F91" w:themeColor="accent1" w:themeShade="BF"/>
                <w:kern w:val="1"/>
                <w:sz w:val="18"/>
                <w:szCs w:val="18"/>
                <w:highlight w:val="yellow"/>
                <w:lang w:eastAsia="hi-IN" w:bidi="hi-IN"/>
              </w:rPr>
              <w:t>Related SG3 Recommendations</w:t>
            </w:r>
          </w:p>
        </w:tc>
      </w:tr>
      <w:tr w:rsidR="00675D9F" w:rsidRPr="003F2878" w:rsidTr="002B05CB">
        <w:tc>
          <w:tcPr>
            <w:tcW w:w="1276" w:type="dxa"/>
            <w:shd w:val="clear" w:color="auto" w:fill="DBE5F1"/>
          </w:tcPr>
          <w:p w:rsidR="00675D9F" w:rsidRPr="003F2878" w:rsidRDefault="00675D9F" w:rsidP="003F2878">
            <w:pPr>
              <w:widowControl w:val="0"/>
              <w:suppressAutoHyphens/>
              <w:spacing w:after="0" w:line="240" w:lineRule="auto"/>
              <w:jc w:val="center"/>
              <w:rPr>
                <w:rFonts w:ascii="Arial" w:eastAsia="Arial Unicode MS" w:hAnsi="Arial" w:cs="Arial"/>
                <w:b/>
                <w:bCs/>
                <w:kern w:val="1"/>
                <w:sz w:val="18"/>
                <w:szCs w:val="18"/>
                <w:lang w:eastAsia="hi-IN" w:bidi="hi-IN"/>
              </w:rPr>
            </w:pPr>
            <w:r w:rsidRPr="003F2878">
              <w:rPr>
                <w:rFonts w:ascii="Arial" w:eastAsia="Arial Unicode MS" w:hAnsi="Arial" w:cs="Arial"/>
                <w:b/>
                <w:bCs/>
                <w:kern w:val="1"/>
                <w:sz w:val="18"/>
                <w:szCs w:val="18"/>
                <w:lang w:eastAsia="hi-IN" w:bidi="hi-IN"/>
              </w:rPr>
              <w:t>3.7</w:t>
            </w:r>
          </w:p>
        </w:tc>
        <w:tc>
          <w:tcPr>
            <w:tcW w:w="709" w:type="dxa"/>
            <w:shd w:val="clear" w:color="auto" w:fill="auto"/>
          </w:tcPr>
          <w:p w:rsidR="00675D9F" w:rsidRPr="003F2878" w:rsidRDefault="00675D9F" w:rsidP="003F2878">
            <w:pPr>
              <w:widowControl w:val="0"/>
              <w:suppressLineNumbers/>
              <w:suppressAutoHyphens/>
              <w:spacing w:after="0" w:line="240" w:lineRule="auto"/>
              <w:jc w:val="center"/>
              <w:rPr>
                <w:rFonts w:ascii="Arial" w:eastAsia="Arial Unicode MS" w:hAnsi="Arial" w:cs="Arial"/>
                <w:kern w:val="1"/>
                <w:sz w:val="16"/>
                <w:szCs w:val="16"/>
                <w:lang w:eastAsia="hi-IN" w:bidi="hi-IN"/>
              </w:rPr>
            </w:pPr>
            <w:r w:rsidRPr="003F2878">
              <w:rPr>
                <w:rFonts w:ascii="Arial" w:eastAsia="Arial Unicode MS" w:hAnsi="Arial" w:cs="Arial"/>
                <w:kern w:val="1"/>
                <w:sz w:val="16"/>
                <w:szCs w:val="16"/>
                <w:lang w:eastAsia="hi-IN" w:bidi="hi-IN"/>
              </w:rPr>
              <w:t>ITR</w:t>
            </w:r>
          </w:p>
        </w:tc>
        <w:tc>
          <w:tcPr>
            <w:tcW w:w="5897" w:type="dxa"/>
            <w:shd w:val="clear" w:color="auto" w:fill="auto"/>
          </w:tcPr>
          <w:p w:rsidR="00675D9F" w:rsidRPr="003F2878" w:rsidRDefault="00675D9F" w:rsidP="00254EE5">
            <w:pPr>
              <w:widowControl w:val="0"/>
              <w:suppressAutoHyphens/>
              <w:spacing w:after="0" w:line="240" w:lineRule="auto"/>
              <w:ind w:left="19" w:right="277"/>
              <w:rPr>
                <w:rFonts w:ascii="Arial" w:eastAsia="Arial Unicode MS" w:hAnsi="Arial" w:cs="Arial"/>
                <w:kern w:val="1"/>
                <w:sz w:val="18"/>
                <w:szCs w:val="18"/>
                <w:lang w:eastAsia="hi-IN" w:bidi="hi-IN"/>
              </w:rPr>
            </w:pPr>
            <w:r w:rsidRPr="003F2878">
              <w:rPr>
                <w:rFonts w:ascii="Arial" w:eastAsia="Arial Unicode MS" w:hAnsi="Arial" w:cs="Arial"/>
                <w:b/>
                <w:bCs/>
                <w:kern w:val="1"/>
                <w:sz w:val="18"/>
                <w:szCs w:val="18"/>
                <w:lang w:eastAsia="hi-IN" w:bidi="hi-IN"/>
              </w:rPr>
              <w:t>Implementation of Regional Traffic Exchange Points</w:t>
            </w:r>
            <w:r w:rsidRPr="003F2878">
              <w:rPr>
                <w:rFonts w:ascii="Arial" w:eastAsia="Arial Unicode MS" w:hAnsi="Arial" w:cs="Arial"/>
                <w:kern w:val="1"/>
                <w:sz w:val="18"/>
                <w:szCs w:val="18"/>
                <w:lang w:eastAsia="hi-IN" w:bidi="hi-IN"/>
              </w:rPr>
              <w:t>: Member States should create an enabling environment for the implementation of regional telecommunication traffic exchange points, with a view to improving quality, increasing the connectivity and resilience of networks, fostering competition and reducing the costs of international telecommunication interconnections.</w:t>
            </w:r>
          </w:p>
        </w:tc>
        <w:tc>
          <w:tcPr>
            <w:tcW w:w="5897" w:type="dxa"/>
          </w:tcPr>
          <w:p w:rsidR="00675D9F" w:rsidRPr="00675D9F" w:rsidRDefault="00675D9F" w:rsidP="00675D9F">
            <w:pPr>
              <w:widowControl w:val="0"/>
              <w:suppressAutoHyphens/>
              <w:spacing w:after="0" w:line="240" w:lineRule="auto"/>
              <w:ind w:left="19" w:right="277"/>
              <w:jc w:val="center"/>
              <w:rPr>
                <w:rFonts w:ascii="Arial" w:eastAsia="Arial Unicode MS" w:hAnsi="Arial" w:cs="Arial"/>
                <w:b/>
                <w:bCs/>
                <w:color w:val="365F91" w:themeColor="accent1" w:themeShade="BF"/>
                <w:kern w:val="1"/>
                <w:sz w:val="18"/>
                <w:szCs w:val="18"/>
                <w:lang w:eastAsia="hi-IN" w:bidi="hi-IN"/>
              </w:rPr>
            </w:pPr>
            <w:r w:rsidRPr="00675D9F">
              <w:rPr>
                <w:rFonts w:ascii="Arial" w:eastAsia="Arial Unicode MS" w:hAnsi="Arial" w:cs="Arial"/>
                <w:b/>
                <w:bCs/>
                <w:color w:val="365F91" w:themeColor="accent1" w:themeShade="BF"/>
                <w:kern w:val="1"/>
                <w:sz w:val="18"/>
                <w:szCs w:val="18"/>
                <w:lang w:eastAsia="hi-IN" w:bidi="hi-IN"/>
              </w:rPr>
              <w:t>ITU-T D.52</w:t>
            </w:r>
          </w:p>
          <w:p w:rsidR="00675D9F" w:rsidRPr="00675D9F" w:rsidRDefault="00675D9F" w:rsidP="00675D9F">
            <w:pPr>
              <w:widowControl w:val="0"/>
              <w:suppressAutoHyphens/>
              <w:spacing w:after="0" w:line="240" w:lineRule="auto"/>
              <w:ind w:left="19" w:right="277"/>
              <w:jc w:val="center"/>
              <w:rPr>
                <w:rFonts w:ascii="Arial" w:eastAsia="Arial Unicode MS" w:hAnsi="Arial" w:cs="Arial"/>
                <w:b/>
                <w:bCs/>
                <w:color w:val="365F91" w:themeColor="accent1" w:themeShade="BF"/>
                <w:kern w:val="1"/>
                <w:sz w:val="18"/>
                <w:szCs w:val="18"/>
                <w:lang w:eastAsia="hi-IN" w:bidi="hi-IN"/>
              </w:rPr>
            </w:pPr>
          </w:p>
        </w:tc>
      </w:tr>
      <w:tr w:rsidR="00675D9F" w:rsidRPr="00295066" w:rsidTr="002B05CB">
        <w:tc>
          <w:tcPr>
            <w:tcW w:w="1276" w:type="dxa"/>
            <w:shd w:val="clear" w:color="auto" w:fill="DBE5F1"/>
          </w:tcPr>
          <w:p w:rsidR="00675D9F" w:rsidRPr="003F2878" w:rsidRDefault="00675D9F" w:rsidP="003F2878">
            <w:pPr>
              <w:widowControl w:val="0"/>
              <w:suppressAutoHyphens/>
              <w:spacing w:after="0" w:line="240" w:lineRule="auto"/>
              <w:jc w:val="center"/>
              <w:rPr>
                <w:rFonts w:ascii="Arial" w:eastAsia="Arial Unicode MS" w:hAnsi="Arial" w:cs="Arial"/>
                <w:b/>
                <w:bCs/>
                <w:kern w:val="1"/>
                <w:sz w:val="18"/>
                <w:szCs w:val="18"/>
                <w:lang w:eastAsia="hi-IN" w:bidi="hi-IN"/>
              </w:rPr>
            </w:pPr>
            <w:r w:rsidRPr="003F2878">
              <w:rPr>
                <w:rFonts w:ascii="Arial" w:eastAsia="Arial Unicode MS" w:hAnsi="Arial" w:cs="Arial"/>
                <w:b/>
                <w:bCs/>
                <w:kern w:val="1"/>
                <w:sz w:val="18"/>
                <w:szCs w:val="18"/>
                <w:lang w:eastAsia="hi-IN" w:bidi="hi-IN"/>
              </w:rPr>
              <w:t>4.4</w:t>
            </w:r>
          </w:p>
        </w:tc>
        <w:tc>
          <w:tcPr>
            <w:tcW w:w="709" w:type="dxa"/>
            <w:shd w:val="clear" w:color="auto" w:fill="auto"/>
          </w:tcPr>
          <w:p w:rsidR="00675D9F" w:rsidRPr="003F2878" w:rsidRDefault="00675D9F" w:rsidP="003F2878">
            <w:pPr>
              <w:widowControl w:val="0"/>
              <w:suppressLineNumbers/>
              <w:suppressAutoHyphens/>
              <w:spacing w:after="0" w:line="240" w:lineRule="auto"/>
              <w:jc w:val="center"/>
              <w:rPr>
                <w:rFonts w:ascii="Arial" w:eastAsia="Arial Unicode MS" w:hAnsi="Arial" w:cs="Arial"/>
                <w:kern w:val="1"/>
                <w:sz w:val="16"/>
                <w:szCs w:val="16"/>
                <w:lang w:eastAsia="hi-IN" w:bidi="hi-IN"/>
              </w:rPr>
            </w:pPr>
            <w:r w:rsidRPr="003F2878">
              <w:rPr>
                <w:rFonts w:ascii="Arial" w:eastAsia="Arial Unicode MS" w:hAnsi="Arial" w:cs="Arial"/>
                <w:kern w:val="1"/>
                <w:sz w:val="16"/>
                <w:szCs w:val="16"/>
                <w:lang w:eastAsia="hi-IN" w:bidi="hi-IN"/>
              </w:rPr>
              <w:t>ITR</w:t>
            </w:r>
          </w:p>
        </w:tc>
        <w:tc>
          <w:tcPr>
            <w:tcW w:w="5897" w:type="dxa"/>
            <w:shd w:val="clear" w:color="auto" w:fill="auto"/>
          </w:tcPr>
          <w:p w:rsidR="00675D9F" w:rsidRPr="003F2878" w:rsidRDefault="00675D9F" w:rsidP="003F2878">
            <w:pPr>
              <w:widowControl w:val="0"/>
              <w:tabs>
                <w:tab w:val="left" w:pos="0"/>
              </w:tabs>
              <w:suppressAutoHyphens/>
              <w:spacing w:after="0" w:line="240" w:lineRule="auto"/>
              <w:ind w:left="34" w:right="277"/>
              <w:rPr>
                <w:rFonts w:ascii="Arial" w:eastAsia="Arial Unicode MS" w:hAnsi="Arial" w:cs="Arial"/>
                <w:kern w:val="1"/>
                <w:sz w:val="18"/>
                <w:szCs w:val="18"/>
                <w:lang w:eastAsia="hi-IN" w:bidi="hi-IN"/>
              </w:rPr>
            </w:pPr>
            <w:r w:rsidRPr="003F2878">
              <w:rPr>
                <w:rFonts w:ascii="Arial" w:eastAsia="Arial Unicode MS" w:hAnsi="Arial" w:cs="Arial"/>
                <w:b/>
                <w:bCs/>
                <w:kern w:val="1"/>
                <w:sz w:val="18"/>
                <w:szCs w:val="18"/>
                <w:lang w:eastAsia="hi-IN" w:bidi="hi-IN"/>
              </w:rPr>
              <w:t>Transparent Information (including Prices) for End-Users notably on Roaming</w:t>
            </w:r>
            <w:r w:rsidRPr="003F2878">
              <w:rPr>
                <w:rFonts w:ascii="Arial" w:eastAsia="Arial Unicode MS" w:hAnsi="Arial" w:cs="Arial"/>
                <w:kern w:val="1"/>
                <w:sz w:val="18"/>
                <w:szCs w:val="18"/>
                <w:lang w:eastAsia="hi-IN" w:bidi="hi-IN"/>
              </w:rPr>
              <w:t>: Member States shall foster measures to ensure that authorized operating agencies provide free-of-charge, transparent, up-to-date and accurate information to end users on international telecommunication services, including international roaming prices and the associated relevant conditions, in a timely manner.</w:t>
            </w:r>
          </w:p>
        </w:tc>
        <w:tc>
          <w:tcPr>
            <w:tcW w:w="5897" w:type="dxa"/>
          </w:tcPr>
          <w:p w:rsidR="00675D9F" w:rsidRPr="00C3687C" w:rsidRDefault="00675D9F" w:rsidP="00675D9F">
            <w:pPr>
              <w:widowControl w:val="0"/>
              <w:tabs>
                <w:tab w:val="left" w:pos="0"/>
              </w:tabs>
              <w:suppressAutoHyphens/>
              <w:spacing w:after="0" w:line="240" w:lineRule="auto"/>
              <w:ind w:left="34" w:right="277"/>
              <w:jc w:val="center"/>
              <w:rPr>
                <w:rFonts w:ascii="Arial" w:eastAsia="Arial Unicode MS" w:hAnsi="Arial" w:cs="Arial"/>
                <w:b/>
                <w:bCs/>
                <w:i/>
                <w:iCs/>
                <w:color w:val="365F91" w:themeColor="accent1" w:themeShade="BF"/>
                <w:kern w:val="1"/>
                <w:sz w:val="18"/>
                <w:szCs w:val="18"/>
                <w:lang w:val="fr-CH" w:eastAsia="hi-IN" w:bidi="hi-IN"/>
              </w:rPr>
            </w:pPr>
            <w:r w:rsidRPr="00675D9F">
              <w:rPr>
                <w:rFonts w:ascii="Arial" w:eastAsia="Arial Unicode MS" w:hAnsi="Arial" w:cs="Arial"/>
                <w:b/>
                <w:bCs/>
                <w:color w:val="365F91" w:themeColor="accent1" w:themeShade="BF"/>
                <w:kern w:val="1"/>
                <w:sz w:val="18"/>
                <w:szCs w:val="18"/>
                <w:lang w:val="fr-CH" w:eastAsia="hi-IN" w:bidi="hi-IN"/>
              </w:rPr>
              <w:t>ITU-T D.98</w:t>
            </w:r>
            <w:r w:rsidR="00C3687C">
              <w:rPr>
                <w:rFonts w:ascii="Arial" w:eastAsia="Arial Unicode MS" w:hAnsi="Arial" w:cs="Arial"/>
                <w:b/>
                <w:bCs/>
                <w:color w:val="365F91" w:themeColor="accent1" w:themeShade="BF"/>
                <w:kern w:val="1"/>
                <w:sz w:val="18"/>
                <w:szCs w:val="18"/>
                <w:lang w:val="fr-CH" w:eastAsia="hi-IN" w:bidi="hi-IN"/>
              </w:rPr>
              <w:t xml:space="preserve">, </w:t>
            </w:r>
            <w:r w:rsidR="00C3687C">
              <w:rPr>
                <w:rFonts w:ascii="Arial" w:eastAsia="Arial Unicode MS" w:hAnsi="Arial" w:cs="Arial"/>
                <w:b/>
                <w:bCs/>
                <w:i/>
                <w:iCs/>
                <w:color w:val="365F91" w:themeColor="accent1" w:themeShade="BF"/>
                <w:kern w:val="1"/>
                <w:sz w:val="18"/>
                <w:szCs w:val="18"/>
                <w:lang w:val="fr-CH" w:eastAsia="hi-IN" w:bidi="hi-IN"/>
              </w:rPr>
              <w:t>Article 5.1.1, 5.1.2, 5.1.3</w:t>
            </w:r>
          </w:p>
        </w:tc>
      </w:tr>
      <w:tr w:rsidR="00675D9F" w:rsidRPr="003F2878" w:rsidTr="002B05CB">
        <w:tc>
          <w:tcPr>
            <w:tcW w:w="1276" w:type="dxa"/>
            <w:shd w:val="clear" w:color="auto" w:fill="DBE5F1"/>
          </w:tcPr>
          <w:p w:rsidR="00675D9F" w:rsidRPr="003F2878" w:rsidRDefault="00675D9F" w:rsidP="003F2878">
            <w:pPr>
              <w:widowControl w:val="0"/>
              <w:suppressAutoHyphens/>
              <w:spacing w:after="0" w:line="240" w:lineRule="auto"/>
              <w:jc w:val="center"/>
              <w:rPr>
                <w:rFonts w:ascii="Arial" w:eastAsia="Arial Unicode MS" w:hAnsi="Arial" w:cs="Arial"/>
                <w:b/>
                <w:bCs/>
                <w:kern w:val="1"/>
                <w:sz w:val="18"/>
                <w:szCs w:val="18"/>
                <w:lang w:eastAsia="hi-IN" w:bidi="hi-IN"/>
              </w:rPr>
            </w:pPr>
            <w:r w:rsidRPr="003F2878">
              <w:rPr>
                <w:rFonts w:ascii="Arial" w:eastAsia="Arial Unicode MS" w:hAnsi="Arial" w:cs="Arial"/>
                <w:b/>
                <w:bCs/>
                <w:kern w:val="1"/>
                <w:sz w:val="18"/>
                <w:szCs w:val="18"/>
                <w:lang w:eastAsia="hi-IN" w:bidi="hi-IN"/>
              </w:rPr>
              <w:t>4.5</w:t>
            </w:r>
          </w:p>
        </w:tc>
        <w:tc>
          <w:tcPr>
            <w:tcW w:w="709" w:type="dxa"/>
            <w:shd w:val="clear" w:color="auto" w:fill="auto"/>
          </w:tcPr>
          <w:p w:rsidR="00675D9F" w:rsidRPr="003F2878" w:rsidRDefault="00675D9F" w:rsidP="003F2878">
            <w:pPr>
              <w:widowControl w:val="0"/>
              <w:suppressLineNumbers/>
              <w:suppressAutoHyphens/>
              <w:spacing w:after="0" w:line="240" w:lineRule="auto"/>
              <w:jc w:val="center"/>
              <w:rPr>
                <w:rFonts w:ascii="Arial" w:eastAsia="Arial Unicode MS" w:hAnsi="Arial" w:cs="Arial"/>
                <w:kern w:val="1"/>
                <w:sz w:val="16"/>
                <w:szCs w:val="16"/>
                <w:lang w:eastAsia="hi-IN" w:bidi="hi-IN"/>
              </w:rPr>
            </w:pPr>
            <w:r w:rsidRPr="003F2878">
              <w:rPr>
                <w:rFonts w:ascii="Arial" w:eastAsia="Arial Unicode MS" w:hAnsi="Arial" w:cs="Arial"/>
                <w:kern w:val="1"/>
                <w:sz w:val="16"/>
                <w:szCs w:val="16"/>
                <w:lang w:eastAsia="hi-IN" w:bidi="hi-IN"/>
              </w:rPr>
              <w:t>ITR</w:t>
            </w:r>
          </w:p>
        </w:tc>
        <w:tc>
          <w:tcPr>
            <w:tcW w:w="5897" w:type="dxa"/>
            <w:shd w:val="clear" w:color="auto" w:fill="auto"/>
          </w:tcPr>
          <w:p w:rsidR="00675D9F" w:rsidRPr="003F2878" w:rsidRDefault="00675D9F" w:rsidP="003F2878">
            <w:pPr>
              <w:widowControl w:val="0"/>
              <w:suppressAutoHyphens/>
              <w:spacing w:after="0" w:line="240" w:lineRule="auto"/>
              <w:ind w:right="277"/>
              <w:rPr>
                <w:rFonts w:ascii="Arial" w:eastAsia="Arial Unicode MS" w:hAnsi="Arial" w:cs="Arial"/>
                <w:kern w:val="1"/>
                <w:sz w:val="18"/>
                <w:szCs w:val="18"/>
                <w:lang w:eastAsia="hi-IN" w:bidi="hi-IN"/>
              </w:rPr>
            </w:pPr>
            <w:r w:rsidRPr="003F2878">
              <w:rPr>
                <w:rFonts w:ascii="Arial" w:eastAsia="Arial Unicode MS" w:hAnsi="Arial" w:cs="Arial"/>
                <w:b/>
                <w:bCs/>
                <w:kern w:val="1"/>
                <w:sz w:val="18"/>
                <w:szCs w:val="18"/>
                <w:lang w:eastAsia="hi-IN" w:bidi="hi-IN"/>
              </w:rPr>
              <w:t>Quality of Roaming</w:t>
            </w:r>
            <w:r w:rsidRPr="003F2878">
              <w:rPr>
                <w:rFonts w:ascii="Arial" w:eastAsia="Arial Unicode MS" w:hAnsi="Arial" w:cs="Arial"/>
                <w:kern w:val="1"/>
                <w:sz w:val="18"/>
                <w:szCs w:val="18"/>
                <w:lang w:eastAsia="hi-IN" w:bidi="hi-IN"/>
              </w:rPr>
              <w:t>: Member States shall foster measures to ensure that telecommunication services in international roaming of satisfactory quality are provided to visiting users.</w:t>
            </w:r>
          </w:p>
        </w:tc>
        <w:tc>
          <w:tcPr>
            <w:tcW w:w="5897" w:type="dxa"/>
          </w:tcPr>
          <w:p w:rsidR="00675D9F" w:rsidRPr="00675D9F" w:rsidRDefault="00675D9F" w:rsidP="00675D9F">
            <w:pPr>
              <w:widowControl w:val="0"/>
              <w:suppressAutoHyphens/>
              <w:spacing w:after="0" w:line="240" w:lineRule="auto"/>
              <w:ind w:right="277"/>
              <w:jc w:val="center"/>
              <w:rPr>
                <w:rFonts w:ascii="Arial" w:eastAsia="Arial Unicode MS" w:hAnsi="Arial" w:cs="Arial"/>
                <w:b/>
                <w:bCs/>
                <w:color w:val="365F91" w:themeColor="accent1" w:themeShade="BF"/>
                <w:kern w:val="1"/>
                <w:sz w:val="18"/>
                <w:szCs w:val="18"/>
                <w:lang w:eastAsia="hi-IN" w:bidi="hi-IN"/>
              </w:rPr>
            </w:pPr>
          </w:p>
        </w:tc>
      </w:tr>
      <w:tr w:rsidR="00675D9F" w:rsidRPr="003F2878" w:rsidTr="002B05CB">
        <w:tc>
          <w:tcPr>
            <w:tcW w:w="1276" w:type="dxa"/>
            <w:shd w:val="clear" w:color="auto" w:fill="DBE5F1"/>
          </w:tcPr>
          <w:p w:rsidR="00675D9F" w:rsidRPr="003F2878" w:rsidRDefault="00675D9F" w:rsidP="003F2878">
            <w:pPr>
              <w:widowControl w:val="0"/>
              <w:suppressAutoHyphens/>
              <w:spacing w:after="0" w:line="240" w:lineRule="auto"/>
              <w:jc w:val="center"/>
              <w:rPr>
                <w:rFonts w:ascii="Arial" w:eastAsia="Arial Unicode MS" w:hAnsi="Arial" w:cs="Arial"/>
                <w:b/>
                <w:bCs/>
                <w:kern w:val="1"/>
                <w:sz w:val="18"/>
                <w:szCs w:val="18"/>
                <w:lang w:eastAsia="hi-IN" w:bidi="hi-IN"/>
              </w:rPr>
            </w:pPr>
            <w:r w:rsidRPr="003F2878">
              <w:rPr>
                <w:rFonts w:ascii="Arial" w:eastAsia="Arial Unicode MS" w:hAnsi="Arial" w:cs="Arial"/>
                <w:b/>
                <w:bCs/>
                <w:kern w:val="1"/>
                <w:sz w:val="18"/>
                <w:szCs w:val="18"/>
                <w:lang w:eastAsia="hi-IN" w:bidi="hi-IN"/>
              </w:rPr>
              <w:t>4.6</w:t>
            </w:r>
          </w:p>
        </w:tc>
        <w:tc>
          <w:tcPr>
            <w:tcW w:w="709" w:type="dxa"/>
            <w:shd w:val="clear" w:color="auto" w:fill="auto"/>
          </w:tcPr>
          <w:p w:rsidR="00675D9F" w:rsidRPr="003F2878" w:rsidRDefault="00675D9F" w:rsidP="003F2878">
            <w:pPr>
              <w:widowControl w:val="0"/>
              <w:suppressLineNumbers/>
              <w:suppressAutoHyphens/>
              <w:spacing w:after="0" w:line="240" w:lineRule="auto"/>
              <w:jc w:val="center"/>
              <w:rPr>
                <w:rFonts w:ascii="Arial" w:eastAsia="Arial Unicode MS" w:hAnsi="Arial" w:cs="Arial"/>
                <w:kern w:val="1"/>
                <w:sz w:val="16"/>
                <w:szCs w:val="16"/>
                <w:lang w:eastAsia="hi-IN" w:bidi="hi-IN"/>
              </w:rPr>
            </w:pPr>
            <w:r w:rsidRPr="003F2878">
              <w:rPr>
                <w:rFonts w:ascii="Arial" w:eastAsia="Arial Unicode MS" w:hAnsi="Arial" w:cs="Arial"/>
                <w:kern w:val="1"/>
                <w:sz w:val="16"/>
                <w:szCs w:val="16"/>
                <w:lang w:eastAsia="hi-IN" w:bidi="hi-IN"/>
              </w:rPr>
              <w:t>ITR</w:t>
            </w:r>
          </w:p>
        </w:tc>
        <w:tc>
          <w:tcPr>
            <w:tcW w:w="5897" w:type="dxa"/>
            <w:shd w:val="clear" w:color="auto" w:fill="auto"/>
          </w:tcPr>
          <w:p w:rsidR="00675D9F" w:rsidRPr="003F2878" w:rsidRDefault="00675D9F" w:rsidP="003F2878">
            <w:pPr>
              <w:widowControl w:val="0"/>
              <w:tabs>
                <w:tab w:val="left" w:pos="-250"/>
              </w:tabs>
              <w:suppressAutoHyphens/>
              <w:spacing w:after="0" w:line="240" w:lineRule="auto"/>
              <w:ind w:right="277"/>
              <w:rPr>
                <w:rFonts w:ascii="Arial" w:eastAsia="Arial Unicode MS" w:hAnsi="Arial" w:cs="Arial"/>
                <w:kern w:val="1"/>
                <w:sz w:val="18"/>
                <w:szCs w:val="18"/>
                <w:lang w:eastAsia="hi-IN" w:bidi="hi-IN"/>
              </w:rPr>
            </w:pPr>
            <w:r w:rsidRPr="003F2878">
              <w:rPr>
                <w:rFonts w:ascii="Arial" w:eastAsia="Arial Unicode MS" w:hAnsi="Arial" w:cs="Arial"/>
                <w:b/>
                <w:bCs/>
                <w:kern w:val="1"/>
                <w:sz w:val="18"/>
                <w:szCs w:val="18"/>
                <w:lang w:eastAsia="hi-IN" w:bidi="hi-IN"/>
              </w:rPr>
              <w:t>Avoidance/Mitigation of Roaming in Border Zones</w:t>
            </w:r>
            <w:r w:rsidRPr="003F2878">
              <w:rPr>
                <w:rFonts w:ascii="Arial" w:eastAsia="Arial Unicode MS" w:hAnsi="Arial" w:cs="Arial"/>
                <w:kern w:val="1"/>
                <w:sz w:val="18"/>
                <w:szCs w:val="18"/>
                <w:lang w:eastAsia="hi-IN" w:bidi="hi-IN"/>
              </w:rPr>
              <w:t>: Member States should foster cooperation among authorized operating agencies in order to avoid and mitigate inadvertent roaming charges in border zones.</w:t>
            </w:r>
          </w:p>
        </w:tc>
        <w:tc>
          <w:tcPr>
            <w:tcW w:w="5897" w:type="dxa"/>
          </w:tcPr>
          <w:p w:rsidR="00675D9F" w:rsidRPr="00675D9F" w:rsidRDefault="00B21DD3" w:rsidP="00C3687C">
            <w:pPr>
              <w:widowControl w:val="0"/>
              <w:tabs>
                <w:tab w:val="left" w:pos="-250"/>
              </w:tabs>
              <w:suppressAutoHyphens/>
              <w:spacing w:after="0" w:line="240" w:lineRule="auto"/>
              <w:ind w:right="277"/>
              <w:jc w:val="center"/>
              <w:rPr>
                <w:rFonts w:ascii="Arial" w:eastAsia="Arial Unicode MS" w:hAnsi="Arial" w:cs="Arial"/>
                <w:b/>
                <w:bCs/>
                <w:color w:val="365F91" w:themeColor="accent1" w:themeShade="BF"/>
                <w:kern w:val="1"/>
                <w:sz w:val="18"/>
                <w:szCs w:val="18"/>
                <w:lang w:eastAsia="hi-IN" w:bidi="hi-IN"/>
              </w:rPr>
            </w:pPr>
            <w:r>
              <w:rPr>
                <w:rFonts w:ascii="Arial" w:eastAsia="Arial Unicode MS" w:hAnsi="Arial" w:cs="Arial"/>
                <w:b/>
                <w:bCs/>
                <w:color w:val="365F91" w:themeColor="accent1" w:themeShade="BF"/>
                <w:kern w:val="1"/>
                <w:sz w:val="18"/>
                <w:szCs w:val="18"/>
                <w:lang w:eastAsia="hi-IN" w:bidi="hi-IN"/>
              </w:rPr>
              <w:t>ITU-T D.9</w:t>
            </w:r>
            <w:r w:rsidR="00C3687C">
              <w:rPr>
                <w:rFonts w:ascii="Arial" w:eastAsia="Arial Unicode MS" w:hAnsi="Arial" w:cs="Arial"/>
                <w:b/>
                <w:bCs/>
                <w:color w:val="365F91" w:themeColor="accent1" w:themeShade="BF"/>
                <w:kern w:val="1"/>
                <w:sz w:val="18"/>
                <w:szCs w:val="18"/>
                <w:lang w:eastAsia="hi-IN" w:bidi="hi-IN"/>
              </w:rPr>
              <w:t>8</w:t>
            </w:r>
            <w:r>
              <w:rPr>
                <w:rFonts w:ascii="Arial" w:eastAsia="Arial Unicode MS" w:hAnsi="Arial" w:cs="Arial"/>
                <w:b/>
                <w:bCs/>
                <w:color w:val="365F91" w:themeColor="accent1" w:themeShade="BF"/>
                <w:kern w:val="1"/>
                <w:sz w:val="18"/>
                <w:szCs w:val="18"/>
                <w:lang w:eastAsia="hi-IN" w:bidi="hi-IN"/>
              </w:rPr>
              <w:t xml:space="preserve">, </w:t>
            </w:r>
            <w:r w:rsidRPr="00295066">
              <w:rPr>
                <w:rFonts w:ascii="Arial" w:eastAsia="Arial Unicode MS" w:hAnsi="Arial" w:cs="Arial"/>
                <w:b/>
                <w:bCs/>
                <w:i/>
                <w:iCs/>
                <w:color w:val="365F91" w:themeColor="accent1" w:themeShade="BF"/>
                <w:kern w:val="1"/>
                <w:sz w:val="18"/>
                <w:szCs w:val="18"/>
                <w:lang w:eastAsia="hi-IN" w:bidi="hi-IN"/>
              </w:rPr>
              <w:t>Article 5.1.5</w:t>
            </w:r>
          </w:p>
        </w:tc>
      </w:tr>
      <w:tr w:rsidR="00675D9F" w:rsidRPr="00675D9F" w:rsidTr="002B05CB">
        <w:tc>
          <w:tcPr>
            <w:tcW w:w="1276" w:type="dxa"/>
            <w:shd w:val="clear" w:color="auto" w:fill="DBE5F1"/>
          </w:tcPr>
          <w:p w:rsidR="00675D9F" w:rsidRPr="003F2878" w:rsidRDefault="00675D9F" w:rsidP="003F2878">
            <w:pPr>
              <w:widowControl w:val="0"/>
              <w:suppressAutoHyphens/>
              <w:spacing w:after="0" w:line="240" w:lineRule="auto"/>
              <w:jc w:val="center"/>
              <w:rPr>
                <w:rFonts w:ascii="Arial" w:eastAsia="Arial Unicode MS" w:hAnsi="Arial" w:cs="Arial"/>
                <w:b/>
                <w:bCs/>
                <w:kern w:val="1"/>
                <w:sz w:val="18"/>
                <w:szCs w:val="18"/>
                <w:lang w:eastAsia="hi-IN" w:bidi="hi-IN"/>
              </w:rPr>
            </w:pPr>
            <w:r w:rsidRPr="003F2878">
              <w:rPr>
                <w:rFonts w:ascii="Arial" w:eastAsia="Arial Unicode MS" w:hAnsi="Arial" w:cs="Arial"/>
                <w:b/>
                <w:bCs/>
                <w:kern w:val="1"/>
                <w:sz w:val="18"/>
                <w:szCs w:val="18"/>
                <w:lang w:eastAsia="hi-IN" w:bidi="hi-IN"/>
              </w:rPr>
              <w:t>4.7</w:t>
            </w:r>
          </w:p>
        </w:tc>
        <w:tc>
          <w:tcPr>
            <w:tcW w:w="709" w:type="dxa"/>
            <w:shd w:val="clear" w:color="auto" w:fill="auto"/>
          </w:tcPr>
          <w:p w:rsidR="00675D9F" w:rsidRPr="003F2878" w:rsidRDefault="00675D9F" w:rsidP="003F2878">
            <w:pPr>
              <w:widowControl w:val="0"/>
              <w:suppressLineNumbers/>
              <w:suppressAutoHyphens/>
              <w:spacing w:after="0" w:line="240" w:lineRule="auto"/>
              <w:jc w:val="center"/>
              <w:rPr>
                <w:rFonts w:ascii="Arial" w:eastAsia="Arial Unicode MS" w:hAnsi="Arial" w:cs="Arial"/>
                <w:kern w:val="1"/>
                <w:sz w:val="16"/>
                <w:szCs w:val="16"/>
                <w:lang w:eastAsia="hi-IN" w:bidi="hi-IN"/>
              </w:rPr>
            </w:pPr>
            <w:r w:rsidRPr="003F2878">
              <w:rPr>
                <w:rFonts w:ascii="Arial" w:eastAsia="Arial Unicode MS" w:hAnsi="Arial" w:cs="Arial"/>
                <w:kern w:val="1"/>
                <w:sz w:val="16"/>
                <w:szCs w:val="16"/>
                <w:lang w:eastAsia="hi-IN" w:bidi="hi-IN"/>
              </w:rPr>
              <w:t>ITR</w:t>
            </w:r>
          </w:p>
        </w:tc>
        <w:tc>
          <w:tcPr>
            <w:tcW w:w="5897" w:type="dxa"/>
            <w:shd w:val="clear" w:color="auto" w:fill="auto"/>
          </w:tcPr>
          <w:p w:rsidR="00675D9F" w:rsidRPr="003F2878" w:rsidRDefault="00675D9F" w:rsidP="00295968">
            <w:pPr>
              <w:widowControl w:val="0"/>
              <w:suppressAutoHyphens/>
              <w:spacing w:after="0" w:line="240" w:lineRule="auto"/>
              <w:ind w:right="277"/>
              <w:rPr>
                <w:rFonts w:ascii="Arial" w:eastAsia="Arial Unicode MS" w:hAnsi="Arial" w:cs="Arial"/>
                <w:kern w:val="1"/>
                <w:sz w:val="18"/>
                <w:szCs w:val="18"/>
                <w:lang w:eastAsia="hi-IN" w:bidi="hi-IN"/>
              </w:rPr>
            </w:pPr>
            <w:r w:rsidRPr="003F2878">
              <w:rPr>
                <w:rFonts w:ascii="Arial" w:eastAsia="Arial Unicode MS" w:hAnsi="Arial" w:cs="Arial"/>
                <w:b/>
                <w:bCs/>
                <w:kern w:val="1"/>
                <w:sz w:val="18"/>
                <w:szCs w:val="18"/>
                <w:lang w:eastAsia="hi-IN" w:bidi="hi-IN"/>
              </w:rPr>
              <w:t>Competitive Roaming Services for Competitive Roaming Prices</w:t>
            </w:r>
            <w:r w:rsidRPr="003F2878">
              <w:rPr>
                <w:rFonts w:ascii="Arial" w:eastAsia="Arial Unicode MS" w:hAnsi="Arial" w:cs="Arial"/>
                <w:kern w:val="1"/>
                <w:sz w:val="18"/>
                <w:szCs w:val="18"/>
                <w:lang w:eastAsia="hi-IN" w:bidi="hi-IN"/>
              </w:rPr>
              <w:t>: Member States shall endeavour to promote competition in the provision of international roaming services and are encouraged to develop policies that foster competitive roaming prices for the benefit of end users.</w:t>
            </w:r>
          </w:p>
        </w:tc>
        <w:tc>
          <w:tcPr>
            <w:tcW w:w="5897" w:type="dxa"/>
          </w:tcPr>
          <w:p w:rsidR="00675D9F" w:rsidRPr="00295066" w:rsidRDefault="00B21DD3" w:rsidP="00C3687C">
            <w:pPr>
              <w:widowControl w:val="0"/>
              <w:suppressAutoHyphens/>
              <w:spacing w:after="0" w:line="240" w:lineRule="auto"/>
              <w:ind w:right="277"/>
              <w:jc w:val="center"/>
              <w:rPr>
                <w:rFonts w:ascii="Arial" w:eastAsia="Arial Unicode MS" w:hAnsi="Arial" w:cs="Arial"/>
                <w:b/>
                <w:bCs/>
                <w:color w:val="365F91" w:themeColor="accent1" w:themeShade="BF"/>
                <w:kern w:val="1"/>
                <w:sz w:val="18"/>
                <w:szCs w:val="18"/>
                <w:lang w:val="fr-CH" w:eastAsia="hi-IN" w:bidi="hi-IN"/>
              </w:rPr>
            </w:pPr>
            <w:r>
              <w:rPr>
                <w:rFonts w:ascii="Arial" w:eastAsia="Arial Unicode MS" w:hAnsi="Arial" w:cs="Arial"/>
                <w:b/>
                <w:bCs/>
                <w:color w:val="365F91" w:themeColor="accent1" w:themeShade="BF"/>
                <w:kern w:val="1"/>
                <w:sz w:val="18"/>
                <w:szCs w:val="18"/>
                <w:lang w:val="fr-CH" w:eastAsia="hi-IN" w:bidi="hi-IN"/>
              </w:rPr>
              <w:t xml:space="preserve">ITU-T. </w:t>
            </w:r>
            <w:r w:rsidRPr="00295066">
              <w:rPr>
                <w:rFonts w:ascii="Arial" w:eastAsia="Arial Unicode MS" w:hAnsi="Arial" w:cs="Arial"/>
                <w:b/>
                <w:bCs/>
                <w:color w:val="365F91" w:themeColor="accent1" w:themeShade="BF"/>
                <w:kern w:val="1"/>
                <w:sz w:val="18"/>
                <w:szCs w:val="18"/>
                <w:lang w:val="fr-CH" w:eastAsia="hi-IN" w:bidi="hi-IN"/>
              </w:rPr>
              <w:t>D</w:t>
            </w:r>
            <w:r w:rsidR="00C3687C">
              <w:rPr>
                <w:rFonts w:ascii="Arial" w:eastAsia="Arial Unicode MS" w:hAnsi="Arial" w:cs="Arial"/>
                <w:b/>
                <w:bCs/>
                <w:color w:val="365F91" w:themeColor="accent1" w:themeShade="BF"/>
                <w:kern w:val="1"/>
                <w:sz w:val="18"/>
                <w:szCs w:val="18"/>
                <w:lang w:val="fr-CH" w:eastAsia="hi-IN" w:bidi="hi-IN"/>
              </w:rPr>
              <w:t>.</w:t>
            </w:r>
            <w:r w:rsidRPr="00295066">
              <w:rPr>
                <w:rFonts w:ascii="Arial" w:eastAsia="Arial Unicode MS" w:hAnsi="Arial" w:cs="Arial"/>
                <w:b/>
                <w:bCs/>
                <w:color w:val="365F91" w:themeColor="accent1" w:themeShade="BF"/>
                <w:kern w:val="1"/>
                <w:sz w:val="18"/>
                <w:szCs w:val="18"/>
                <w:lang w:val="fr-CH" w:eastAsia="hi-IN" w:bidi="hi-IN"/>
              </w:rPr>
              <w:t xml:space="preserve">98. </w:t>
            </w:r>
            <w:r w:rsidRPr="00295066">
              <w:rPr>
                <w:rFonts w:ascii="Arial" w:eastAsia="Arial Unicode MS" w:hAnsi="Arial" w:cs="Arial"/>
                <w:b/>
                <w:bCs/>
                <w:i/>
                <w:iCs/>
                <w:color w:val="365F91" w:themeColor="accent1" w:themeShade="BF"/>
                <w:kern w:val="1"/>
                <w:sz w:val="18"/>
                <w:szCs w:val="18"/>
                <w:lang w:val="fr-CH" w:eastAsia="hi-IN" w:bidi="hi-IN"/>
              </w:rPr>
              <w:t xml:space="preserve">Art. </w:t>
            </w:r>
            <w:r w:rsidR="00C3687C">
              <w:rPr>
                <w:rFonts w:ascii="Arial" w:eastAsia="Arial Unicode MS" w:hAnsi="Arial" w:cs="Arial"/>
                <w:b/>
                <w:bCs/>
                <w:i/>
                <w:iCs/>
                <w:color w:val="365F91" w:themeColor="accent1" w:themeShade="BF"/>
                <w:kern w:val="1"/>
                <w:sz w:val="18"/>
                <w:szCs w:val="18"/>
                <w:lang w:val="fr-CH" w:eastAsia="hi-IN" w:bidi="hi-IN"/>
              </w:rPr>
              <w:t xml:space="preserve"> 5.1.6, 5.2, </w:t>
            </w:r>
            <w:r w:rsidRPr="00295066">
              <w:rPr>
                <w:rFonts w:ascii="Arial" w:eastAsia="Arial Unicode MS" w:hAnsi="Arial" w:cs="Arial"/>
                <w:b/>
                <w:bCs/>
                <w:i/>
                <w:iCs/>
                <w:color w:val="365F91" w:themeColor="accent1" w:themeShade="BF"/>
                <w:kern w:val="1"/>
                <w:sz w:val="18"/>
                <w:szCs w:val="18"/>
                <w:lang w:val="fr-CH" w:eastAsia="hi-IN" w:bidi="hi-IN"/>
              </w:rPr>
              <w:t>5.</w:t>
            </w:r>
            <w:r w:rsidR="00C3687C">
              <w:rPr>
                <w:rFonts w:ascii="Arial" w:eastAsia="Arial Unicode MS" w:hAnsi="Arial" w:cs="Arial"/>
                <w:b/>
                <w:bCs/>
                <w:color w:val="365F91" w:themeColor="accent1" w:themeShade="BF"/>
                <w:kern w:val="1"/>
                <w:sz w:val="18"/>
                <w:szCs w:val="18"/>
                <w:lang w:val="fr-CH" w:eastAsia="hi-IN" w:bidi="hi-IN"/>
              </w:rPr>
              <w:t>3</w:t>
            </w:r>
          </w:p>
          <w:p w:rsidR="00675D9F" w:rsidRPr="00295066" w:rsidRDefault="00B21DD3" w:rsidP="00675D9F">
            <w:pPr>
              <w:widowControl w:val="0"/>
              <w:suppressAutoHyphens/>
              <w:spacing w:after="0" w:line="240" w:lineRule="auto"/>
              <w:ind w:right="277"/>
              <w:jc w:val="center"/>
              <w:rPr>
                <w:rFonts w:ascii="Arial" w:eastAsia="Arial Unicode MS" w:hAnsi="Arial" w:cs="Arial"/>
                <w:b/>
                <w:bCs/>
                <w:i/>
                <w:iCs/>
                <w:color w:val="365F91" w:themeColor="accent1" w:themeShade="BF"/>
                <w:kern w:val="1"/>
                <w:sz w:val="18"/>
                <w:szCs w:val="18"/>
                <w:lang w:eastAsia="hi-IN" w:bidi="hi-IN"/>
              </w:rPr>
            </w:pPr>
            <w:r w:rsidRPr="00295066">
              <w:rPr>
                <w:rFonts w:ascii="Arial" w:eastAsia="Arial Unicode MS" w:hAnsi="Arial" w:cs="Arial"/>
                <w:b/>
                <w:bCs/>
                <w:color w:val="365F91" w:themeColor="accent1" w:themeShade="BF"/>
                <w:kern w:val="1"/>
                <w:sz w:val="18"/>
                <w:szCs w:val="18"/>
                <w:lang w:val="fr-CH" w:eastAsia="hi-IN" w:bidi="hi-IN"/>
              </w:rPr>
              <w:t xml:space="preserve">ITU-T D.97. </w:t>
            </w:r>
            <w:r w:rsidR="00C3687C">
              <w:rPr>
                <w:rFonts w:ascii="Arial" w:eastAsia="Arial Unicode MS" w:hAnsi="Arial" w:cs="Arial"/>
                <w:b/>
                <w:bCs/>
                <w:i/>
                <w:iCs/>
                <w:color w:val="365F91" w:themeColor="accent1" w:themeShade="BF"/>
                <w:kern w:val="1"/>
                <w:sz w:val="18"/>
                <w:szCs w:val="18"/>
                <w:lang w:eastAsia="hi-IN" w:bidi="hi-IN"/>
              </w:rPr>
              <w:t>Art 5.1, 5.2</w:t>
            </w:r>
          </w:p>
          <w:p w:rsidR="00675D9F" w:rsidRPr="00B21DD3" w:rsidRDefault="00675D9F" w:rsidP="00675D9F">
            <w:pPr>
              <w:widowControl w:val="0"/>
              <w:suppressAutoHyphens/>
              <w:spacing w:after="0" w:line="240" w:lineRule="auto"/>
              <w:ind w:right="277"/>
              <w:jc w:val="center"/>
              <w:rPr>
                <w:rFonts w:ascii="Arial" w:eastAsia="Arial Unicode MS" w:hAnsi="Arial" w:cs="Arial"/>
                <w:b/>
                <w:bCs/>
                <w:color w:val="365F91" w:themeColor="accent1" w:themeShade="BF"/>
                <w:kern w:val="1"/>
                <w:sz w:val="18"/>
                <w:szCs w:val="18"/>
                <w:lang w:eastAsia="hi-IN" w:bidi="hi-IN"/>
              </w:rPr>
            </w:pPr>
          </w:p>
          <w:p w:rsidR="00675D9F" w:rsidRPr="00675D9F" w:rsidRDefault="00675D9F" w:rsidP="00675D9F">
            <w:pPr>
              <w:widowControl w:val="0"/>
              <w:suppressAutoHyphens/>
              <w:spacing w:after="0" w:line="240" w:lineRule="auto"/>
              <w:ind w:right="277"/>
              <w:jc w:val="center"/>
              <w:rPr>
                <w:rFonts w:ascii="Arial" w:eastAsia="Arial Unicode MS" w:hAnsi="Arial" w:cs="Arial"/>
                <w:b/>
                <w:bCs/>
                <w:color w:val="365F91" w:themeColor="accent1" w:themeShade="BF"/>
                <w:kern w:val="1"/>
                <w:sz w:val="18"/>
                <w:szCs w:val="18"/>
                <w:lang w:eastAsia="hi-IN" w:bidi="hi-IN"/>
              </w:rPr>
            </w:pPr>
            <w:r w:rsidRPr="00675D9F">
              <w:rPr>
                <w:rFonts w:ascii="Arial" w:eastAsia="Arial Unicode MS" w:hAnsi="Arial" w:cs="Arial"/>
                <w:b/>
                <w:bCs/>
                <w:color w:val="365F91" w:themeColor="accent1" w:themeShade="BF"/>
                <w:kern w:val="1"/>
                <w:sz w:val="18"/>
                <w:szCs w:val="18"/>
                <w:lang w:eastAsia="hi-IN" w:bidi="hi-IN"/>
              </w:rPr>
              <w:t>See also ITU-T D.261</w:t>
            </w:r>
            <w:r>
              <w:rPr>
                <w:rFonts w:ascii="Arial" w:eastAsia="Arial Unicode MS" w:hAnsi="Arial" w:cs="Arial"/>
                <w:b/>
                <w:bCs/>
                <w:color w:val="365F91" w:themeColor="accent1" w:themeShade="BF"/>
                <w:kern w:val="1"/>
                <w:sz w:val="18"/>
                <w:szCs w:val="18"/>
                <w:lang w:eastAsia="hi-IN" w:bidi="hi-IN"/>
              </w:rPr>
              <w:t xml:space="preserve"> more generally </w:t>
            </w:r>
          </w:p>
        </w:tc>
      </w:tr>
      <w:tr w:rsidR="00675D9F" w:rsidRPr="003F2878" w:rsidTr="002B05CB">
        <w:trPr>
          <w:trHeight w:val="556"/>
        </w:trPr>
        <w:tc>
          <w:tcPr>
            <w:tcW w:w="1276" w:type="dxa"/>
            <w:shd w:val="clear" w:color="auto" w:fill="DBE5F1"/>
          </w:tcPr>
          <w:p w:rsidR="00675D9F" w:rsidRPr="003F2878" w:rsidRDefault="00675D9F" w:rsidP="003F2878">
            <w:pPr>
              <w:widowControl w:val="0"/>
              <w:suppressAutoHyphens/>
              <w:spacing w:after="0" w:line="240" w:lineRule="auto"/>
              <w:jc w:val="center"/>
              <w:rPr>
                <w:rFonts w:ascii="Arial" w:eastAsia="Arial Unicode MS" w:hAnsi="Arial" w:cs="Arial"/>
                <w:b/>
                <w:bCs/>
                <w:kern w:val="1"/>
                <w:sz w:val="18"/>
                <w:szCs w:val="18"/>
                <w:lang w:eastAsia="hi-IN" w:bidi="hi-IN"/>
              </w:rPr>
            </w:pPr>
            <w:r w:rsidRPr="003F2878">
              <w:rPr>
                <w:rFonts w:ascii="Arial" w:eastAsia="Arial Unicode MS" w:hAnsi="Arial" w:cs="Arial"/>
                <w:b/>
                <w:bCs/>
                <w:kern w:val="1"/>
                <w:sz w:val="18"/>
                <w:szCs w:val="18"/>
                <w:lang w:eastAsia="hi-IN" w:bidi="hi-IN"/>
              </w:rPr>
              <w:t>8.1.1</w:t>
            </w:r>
          </w:p>
        </w:tc>
        <w:tc>
          <w:tcPr>
            <w:tcW w:w="709" w:type="dxa"/>
            <w:shd w:val="clear" w:color="auto" w:fill="auto"/>
          </w:tcPr>
          <w:p w:rsidR="00675D9F" w:rsidRPr="003F2878" w:rsidRDefault="00675D9F" w:rsidP="003F2878">
            <w:pPr>
              <w:widowControl w:val="0"/>
              <w:suppressLineNumbers/>
              <w:suppressAutoHyphens/>
              <w:spacing w:after="0" w:line="240" w:lineRule="auto"/>
              <w:jc w:val="center"/>
              <w:rPr>
                <w:rFonts w:ascii="Arial" w:eastAsia="Arial Unicode MS" w:hAnsi="Arial" w:cs="Arial"/>
                <w:kern w:val="1"/>
                <w:sz w:val="16"/>
                <w:szCs w:val="16"/>
                <w:lang w:eastAsia="hi-IN" w:bidi="hi-IN"/>
              </w:rPr>
            </w:pPr>
            <w:r w:rsidRPr="003F2878">
              <w:rPr>
                <w:rFonts w:ascii="Arial" w:eastAsia="Arial Unicode MS" w:hAnsi="Arial" w:cs="Arial"/>
                <w:kern w:val="1"/>
                <w:sz w:val="16"/>
                <w:szCs w:val="16"/>
                <w:lang w:eastAsia="hi-IN" w:bidi="hi-IN"/>
              </w:rPr>
              <w:t>ITR</w:t>
            </w:r>
          </w:p>
        </w:tc>
        <w:tc>
          <w:tcPr>
            <w:tcW w:w="5897" w:type="dxa"/>
            <w:shd w:val="clear" w:color="auto" w:fill="auto"/>
          </w:tcPr>
          <w:p w:rsidR="00675D9F" w:rsidRDefault="00675D9F" w:rsidP="00295968">
            <w:pPr>
              <w:widowControl w:val="0"/>
              <w:suppressAutoHyphens/>
              <w:spacing w:after="0" w:line="240" w:lineRule="auto"/>
              <w:ind w:left="19" w:right="277"/>
              <w:rPr>
                <w:rFonts w:ascii="Arial" w:eastAsia="Arial Unicode MS" w:hAnsi="Arial" w:cs="Arial"/>
                <w:kern w:val="1"/>
                <w:sz w:val="18"/>
                <w:szCs w:val="18"/>
                <w:lang w:eastAsia="hi-IN" w:bidi="hi-IN"/>
              </w:rPr>
            </w:pPr>
            <w:r w:rsidRPr="003F2878">
              <w:rPr>
                <w:rFonts w:ascii="Arial" w:eastAsia="Arial Unicode MS" w:hAnsi="Arial" w:cs="Arial"/>
                <w:b/>
                <w:bCs/>
                <w:kern w:val="1"/>
                <w:sz w:val="18"/>
                <w:szCs w:val="18"/>
                <w:lang w:eastAsia="hi-IN" w:bidi="hi-IN"/>
              </w:rPr>
              <w:t>Choice of Commercial Agreements OR Accounting Rate:</w:t>
            </w:r>
            <w:r w:rsidRPr="003F2878">
              <w:rPr>
                <w:rFonts w:ascii="Arial" w:eastAsia="Arial Unicode MS" w:hAnsi="Arial" w:cs="Arial"/>
                <w:kern w:val="1"/>
                <w:sz w:val="18"/>
                <w:szCs w:val="18"/>
                <w:lang w:eastAsia="hi-IN" w:bidi="hi-IN"/>
              </w:rPr>
              <w:t xml:space="preserve"> Subject to applicable national law, the terms and conditions for international telecommunication service arrangements may be established through commercial agreements OR through accounting-rate principles established pursuant to national regulation.</w:t>
            </w:r>
          </w:p>
          <w:p w:rsidR="00675D9F" w:rsidRDefault="00675D9F" w:rsidP="00295968">
            <w:pPr>
              <w:widowControl w:val="0"/>
              <w:suppressAutoHyphens/>
              <w:spacing w:after="0" w:line="240" w:lineRule="auto"/>
              <w:ind w:left="19" w:right="277"/>
              <w:rPr>
                <w:rFonts w:ascii="Arial" w:eastAsia="Arial Unicode MS" w:hAnsi="Arial" w:cs="Arial"/>
                <w:kern w:val="1"/>
                <w:sz w:val="18"/>
                <w:szCs w:val="18"/>
                <w:lang w:eastAsia="hi-IN" w:bidi="hi-IN"/>
              </w:rPr>
            </w:pPr>
          </w:p>
          <w:p w:rsidR="00675D9F" w:rsidRPr="003F2878" w:rsidRDefault="00675D9F" w:rsidP="00295968">
            <w:pPr>
              <w:widowControl w:val="0"/>
              <w:suppressAutoHyphens/>
              <w:spacing w:after="0" w:line="240" w:lineRule="auto"/>
              <w:ind w:left="19" w:right="277"/>
              <w:rPr>
                <w:rFonts w:ascii="Arial" w:eastAsia="Arial Unicode MS" w:hAnsi="Arial" w:cs="Arial"/>
                <w:kern w:val="1"/>
                <w:sz w:val="18"/>
                <w:szCs w:val="18"/>
                <w:lang w:eastAsia="hi-IN" w:bidi="hi-IN"/>
              </w:rPr>
            </w:pPr>
          </w:p>
        </w:tc>
        <w:tc>
          <w:tcPr>
            <w:tcW w:w="5897" w:type="dxa"/>
          </w:tcPr>
          <w:p w:rsidR="00675D9F" w:rsidRPr="00675D9F" w:rsidRDefault="00675D9F" w:rsidP="00675D9F">
            <w:pPr>
              <w:widowControl w:val="0"/>
              <w:suppressAutoHyphens/>
              <w:spacing w:after="0" w:line="240" w:lineRule="auto"/>
              <w:ind w:left="19" w:right="277"/>
              <w:jc w:val="center"/>
              <w:rPr>
                <w:rFonts w:ascii="Arial" w:eastAsia="Arial Unicode MS" w:hAnsi="Arial" w:cs="Arial"/>
                <w:b/>
                <w:bCs/>
                <w:color w:val="365F91" w:themeColor="accent1" w:themeShade="BF"/>
                <w:kern w:val="1"/>
                <w:sz w:val="18"/>
                <w:szCs w:val="18"/>
                <w:lang w:eastAsia="hi-IN" w:bidi="hi-IN"/>
              </w:rPr>
            </w:pPr>
          </w:p>
        </w:tc>
      </w:tr>
      <w:tr w:rsidR="00675D9F" w:rsidRPr="003F2878" w:rsidTr="002B05CB">
        <w:tc>
          <w:tcPr>
            <w:tcW w:w="1276" w:type="dxa"/>
            <w:shd w:val="clear" w:color="auto" w:fill="DBE5F1"/>
          </w:tcPr>
          <w:p w:rsidR="00675D9F" w:rsidRPr="003F2878" w:rsidRDefault="00675D9F" w:rsidP="003F2878">
            <w:pPr>
              <w:widowControl w:val="0"/>
              <w:suppressAutoHyphens/>
              <w:spacing w:after="0" w:line="240" w:lineRule="auto"/>
              <w:jc w:val="center"/>
              <w:rPr>
                <w:rFonts w:ascii="Arial" w:eastAsia="Arial Unicode MS" w:hAnsi="Arial" w:cs="Arial"/>
                <w:b/>
                <w:bCs/>
                <w:kern w:val="1"/>
                <w:sz w:val="18"/>
                <w:szCs w:val="18"/>
                <w:lang w:eastAsia="hi-IN" w:bidi="hi-IN"/>
              </w:rPr>
            </w:pPr>
            <w:r w:rsidRPr="003F2878">
              <w:rPr>
                <w:rFonts w:ascii="Arial" w:eastAsia="Arial Unicode MS" w:hAnsi="Arial" w:cs="Arial"/>
                <w:b/>
                <w:bCs/>
                <w:kern w:val="1"/>
                <w:sz w:val="18"/>
                <w:szCs w:val="18"/>
                <w:lang w:eastAsia="hi-IN" w:bidi="hi-IN"/>
              </w:rPr>
              <w:t>8.1.2</w:t>
            </w:r>
          </w:p>
        </w:tc>
        <w:tc>
          <w:tcPr>
            <w:tcW w:w="709" w:type="dxa"/>
            <w:shd w:val="clear" w:color="auto" w:fill="auto"/>
          </w:tcPr>
          <w:p w:rsidR="00675D9F" w:rsidRPr="003F2878" w:rsidRDefault="00675D9F" w:rsidP="003F2878">
            <w:pPr>
              <w:widowControl w:val="0"/>
              <w:suppressLineNumbers/>
              <w:suppressAutoHyphens/>
              <w:spacing w:after="0" w:line="240" w:lineRule="auto"/>
              <w:jc w:val="center"/>
              <w:rPr>
                <w:rFonts w:ascii="Arial" w:eastAsia="Arial Unicode MS" w:hAnsi="Arial" w:cs="Arial"/>
                <w:kern w:val="1"/>
                <w:sz w:val="16"/>
                <w:szCs w:val="16"/>
                <w:lang w:eastAsia="hi-IN" w:bidi="hi-IN"/>
              </w:rPr>
            </w:pPr>
            <w:r w:rsidRPr="003F2878">
              <w:rPr>
                <w:rFonts w:ascii="Arial" w:eastAsia="Arial Unicode MS" w:hAnsi="Arial" w:cs="Arial"/>
                <w:kern w:val="1"/>
                <w:sz w:val="16"/>
                <w:szCs w:val="16"/>
                <w:lang w:eastAsia="hi-IN" w:bidi="hi-IN"/>
              </w:rPr>
              <w:t>ITR</w:t>
            </w:r>
          </w:p>
        </w:tc>
        <w:tc>
          <w:tcPr>
            <w:tcW w:w="5897" w:type="dxa"/>
            <w:shd w:val="clear" w:color="auto" w:fill="auto"/>
          </w:tcPr>
          <w:p w:rsidR="00B21DD3" w:rsidRPr="003F2878" w:rsidRDefault="00675D9F" w:rsidP="00F325BD">
            <w:pPr>
              <w:widowControl w:val="0"/>
              <w:tabs>
                <w:tab w:val="left" w:pos="0"/>
              </w:tabs>
              <w:suppressAutoHyphens/>
              <w:spacing w:after="0" w:line="240" w:lineRule="auto"/>
              <w:ind w:left="34" w:right="277"/>
              <w:rPr>
                <w:rFonts w:ascii="Arial" w:eastAsia="Arial Unicode MS" w:hAnsi="Arial" w:cs="Arial"/>
                <w:kern w:val="1"/>
                <w:sz w:val="18"/>
                <w:szCs w:val="18"/>
                <w:lang w:eastAsia="hi-IN" w:bidi="hi-IN"/>
              </w:rPr>
            </w:pPr>
            <w:r w:rsidRPr="003F2878">
              <w:rPr>
                <w:rFonts w:ascii="Arial" w:eastAsia="Arial Unicode MS" w:hAnsi="Arial" w:cs="Arial"/>
                <w:b/>
                <w:bCs/>
                <w:kern w:val="1"/>
                <w:sz w:val="18"/>
                <w:szCs w:val="18"/>
                <w:lang w:eastAsia="hi-IN" w:bidi="hi-IN"/>
              </w:rPr>
              <w:t>Encouraging Investments</w:t>
            </w:r>
            <w:r w:rsidRPr="003F2878">
              <w:rPr>
                <w:rFonts w:ascii="Arial" w:eastAsia="Arial Unicode MS" w:hAnsi="Arial" w:cs="Arial"/>
                <w:kern w:val="1"/>
                <w:sz w:val="18"/>
                <w:szCs w:val="18"/>
                <w:lang w:eastAsia="hi-IN" w:bidi="hi-IN"/>
              </w:rPr>
              <w:t xml:space="preserve"> </w:t>
            </w:r>
            <w:r w:rsidRPr="003F2878">
              <w:rPr>
                <w:rFonts w:ascii="Arial" w:eastAsia="Arial Unicode MS" w:hAnsi="Arial" w:cs="Arial"/>
                <w:b/>
                <w:bCs/>
                <w:kern w:val="1"/>
                <w:sz w:val="18"/>
                <w:szCs w:val="18"/>
                <w:lang w:eastAsia="hi-IN" w:bidi="hi-IN"/>
              </w:rPr>
              <w:t>and Competitive Wholesale Pricing</w:t>
            </w:r>
            <w:r w:rsidRPr="003F2878">
              <w:rPr>
                <w:rFonts w:ascii="Arial" w:eastAsia="Arial Unicode MS" w:hAnsi="Arial" w:cs="Arial"/>
                <w:kern w:val="1"/>
                <w:sz w:val="18"/>
                <w:szCs w:val="18"/>
                <w:lang w:eastAsia="hi-IN" w:bidi="hi-IN"/>
              </w:rPr>
              <w:t>: Member States shall endeavour to encourage investments in international telecommunication networks and promote competitive wholesale pricing for traffic carried on such telecommunication networks.</w:t>
            </w:r>
            <w:bookmarkStart w:id="0" w:name="_GoBack"/>
            <w:bookmarkEnd w:id="0"/>
          </w:p>
        </w:tc>
        <w:tc>
          <w:tcPr>
            <w:tcW w:w="5897" w:type="dxa"/>
          </w:tcPr>
          <w:p w:rsidR="00675D9F" w:rsidRPr="00675D9F" w:rsidRDefault="00B21DD3" w:rsidP="00675D9F">
            <w:pPr>
              <w:widowControl w:val="0"/>
              <w:tabs>
                <w:tab w:val="left" w:pos="0"/>
              </w:tabs>
              <w:suppressAutoHyphens/>
              <w:spacing w:after="0" w:line="240" w:lineRule="auto"/>
              <w:ind w:left="34" w:right="277"/>
              <w:jc w:val="center"/>
              <w:rPr>
                <w:rFonts w:ascii="Arial" w:eastAsia="Arial Unicode MS" w:hAnsi="Arial" w:cs="Arial"/>
                <w:b/>
                <w:bCs/>
                <w:color w:val="365F91" w:themeColor="accent1" w:themeShade="BF"/>
                <w:kern w:val="1"/>
                <w:sz w:val="18"/>
                <w:szCs w:val="18"/>
                <w:lang w:eastAsia="hi-IN" w:bidi="hi-IN"/>
              </w:rPr>
            </w:pPr>
            <w:r>
              <w:rPr>
                <w:rFonts w:ascii="Arial" w:eastAsia="Arial Unicode MS" w:hAnsi="Arial" w:cs="Arial"/>
                <w:b/>
                <w:bCs/>
                <w:color w:val="365F91" w:themeColor="accent1" w:themeShade="BF"/>
                <w:kern w:val="1"/>
                <w:sz w:val="18"/>
                <w:szCs w:val="18"/>
                <w:lang w:eastAsia="hi-IN" w:bidi="hi-IN"/>
              </w:rPr>
              <w:t xml:space="preserve">ITU-T D.98, </w:t>
            </w:r>
            <w:r w:rsidRPr="00295066">
              <w:rPr>
                <w:rFonts w:ascii="Arial" w:eastAsia="Arial Unicode MS" w:hAnsi="Arial" w:cs="Arial"/>
                <w:b/>
                <w:bCs/>
                <w:i/>
                <w:iCs/>
                <w:color w:val="365F91" w:themeColor="accent1" w:themeShade="BF"/>
                <w:kern w:val="1"/>
                <w:sz w:val="18"/>
                <w:szCs w:val="18"/>
                <w:lang w:eastAsia="hi-IN" w:bidi="hi-IN"/>
              </w:rPr>
              <w:t>Art. 5.2.4</w:t>
            </w:r>
          </w:p>
        </w:tc>
      </w:tr>
      <w:tr w:rsidR="00675D9F" w:rsidRPr="003F2878" w:rsidTr="002B05CB">
        <w:tc>
          <w:tcPr>
            <w:tcW w:w="1276" w:type="dxa"/>
            <w:shd w:val="clear" w:color="auto" w:fill="DBE5F1"/>
          </w:tcPr>
          <w:p w:rsidR="00675D9F" w:rsidRPr="003F2878" w:rsidRDefault="00675D9F" w:rsidP="003F2878">
            <w:pPr>
              <w:widowControl w:val="0"/>
              <w:suppressLineNumbers/>
              <w:suppressAutoHyphens/>
              <w:spacing w:after="0" w:line="240" w:lineRule="auto"/>
              <w:jc w:val="center"/>
              <w:rPr>
                <w:rFonts w:ascii="Arial" w:eastAsia="Arial Unicode MS" w:hAnsi="Arial" w:cs="Arial"/>
                <w:b/>
                <w:bCs/>
                <w:kern w:val="1"/>
                <w:sz w:val="18"/>
                <w:szCs w:val="18"/>
                <w:lang w:eastAsia="hi-IN" w:bidi="hi-IN"/>
              </w:rPr>
            </w:pPr>
            <w:r w:rsidRPr="003F2878">
              <w:rPr>
                <w:rFonts w:ascii="Arial" w:eastAsia="Arial Unicode MS" w:hAnsi="Arial" w:cs="Arial"/>
                <w:b/>
                <w:bCs/>
                <w:kern w:val="1"/>
                <w:sz w:val="18"/>
                <w:szCs w:val="18"/>
                <w:lang w:eastAsia="hi-IN" w:bidi="hi-IN"/>
              </w:rPr>
              <w:lastRenderedPageBreak/>
              <w:t>8.2.1</w:t>
            </w:r>
          </w:p>
        </w:tc>
        <w:tc>
          <w:tcPr>
            <w:tcW w:w="709" w:type="dxa"/>
            <w:shd w:val="clear" w:color="auto" w:fill="auto"/>
          </w:tcPr>
          <w:p w:rsidR="00675D9F" w:rsidRPr="003F2878" w:rsidRDefault="00675D9F" w:rsidP="003F2878">
            <w:pPr>
              <w:widowControl w:val="0"/>
              <w:suppressLineNumbers/>
              <w:suppressAutoHyphens/>
              <w:spacing w:after="0" w:line="240" w:lineRule="auto"/>
              <w:jc w:val="center"/>
              <w:rPr>
                <w:rFonts w:ascii="Arial" w:eastAsia="Arial Unicode MS" w:hAnsi="Arial" w:cs="Arial"/>
                <w:kern w:val="1"/>
                <w:sz w:val="16"/>
                <w:szCs w:val="16"/>
                <w:lang w:eastAsia="hi-IN" w:bidi="hi-IN"/>
              </w:rPr>
            </w:pPr>
            <w:r w:rsidRPr="003F2878">
              <w:rPr>
                <w:rFonts w:ascii="Arial" w:eastAsia="Arial Unicode MS" w:hAnsi="Arial" w:cs="Arial"/>
                <w:kern w:val="1"/>
                <w:sz w:val="16"/>
                <w:szCs w:val="16"/>
                <w:lang w:eastAsia="hi-IN" w:bidi="hi-IN"/>
              </w:rPr>
              <w:t>ITR</w:t>
            </w:r>
          </w:p>
        </w:tc>
        <w:tc>
          <w:tcPr>
            <w:tcW w:w="5897" w:type="dxa"/>
            <w:shd w:val="clear" w:color="auto" w:fill="auto"/>
          </w:tcPr>
          <w:p w:rsidR="00675D9F" w:rsidRDefault="00675D9F" w:rsidP="00295968">
            <w:pPr>
              <w:widowControl w:val="0"/>
              <w:suppressLineNumbers/>
              <w:suppressAutoHyphens/>
              <w:spacing w:after="0" w:line="240" w:lineRule="auto"/>
              <w:rPr>
                <w:rFonts w:ascii="Arial" w:eastAsia="Arial Unicode MS" w:hAnsi="Arial" w:cs="Arial"/>
                <w:kern w:val="1"/>
                <w:sz w:val="18"/>
                <w:szCs w:val="18"/>
                <w:lang w:eastAsia="hi-IN" w:bidi="hi-IN"/>
              </w:rPr>
            </w:pPr>
            <w:r w:rsidRPr="003F2878">
              <w:rPr>
                <w:rFonts w:ascii="Arial" w:eastAsia="Arial Unicode MS" w:hAnsi="Arial" w:cs="Arial"/>
                <w:b/>
                <w:bCs/>
                <w:kern w:val="1"/>
                <w:sz w:val="18"/>
                <w:szCs w:val="18"/>
                <w:lang w:eastAsia="hi-IN" w:bidi="hi-IN"/>
              </w:rPr>
              <w:t>Disclaimer regarding Non-Applicability of Article 8 to Commercial Agreements but only to Accounting Rate Arrangements</w:t>
            </w:r>
            <w:r w:rsidRPr="003F2878">
              <w:rPr>
                <w:rFonts w:ascii="Arial" w:eastAsia="Arial Unicode MS" w:hAnsi="Arial" w:cs="Arial"/>
                <w:kern w:val="1"/>
                <w:sz w:val="18"/>
                <w:szCs w:val="18"/>
                <w:lang w:eastAsia="hi-IN" w:bidi="hi-IN"/>
              </w:rPr>
              <w:t>: The following provisions may apply where the terms and conditions of international telecommunication service arrangements are established through accounting-rate principles, established pursuant to national regulation. These provisions do not apply to arrangements established through commercial agreements.</w:t>
            </w:r>
          </w:p>
          <w:p w:rsidR="00675D9F" w:rsidRPr="003F2878" w:rsidRDefault="00675D9F" w:rsidP="00295968">
            <w:pPr>
              <w:widowControl w:val="0"/>
              <w:suppressLineNumbers/>
              <w:suppressAutoHyphens/>
              <w:spacing w:after="0" w:line="240" w:lineRule="auto"/>
              <w:rPr>
                <w:rFonts w:ascii="Arial" w:eastAsia="Arial Unicode MS" w:hAnsi="Arial" w:cs="Arial"/>
                <w:kern w:val="1"/>
                <w:sz w:val="18"/>
                <w:szCs w:val="18"/>
                <w:lang w:eastAsia="hi-IN" w:bidi="hi-IN"/>
              </w:rPr>
            </w:pPr>
          </w:p>
        </w:tc>
        <w:tc>
          <w:tcPr>
            <w:tcW w:w="5897" w:type="dxa"/>
          </w:tcPr>
          <w:p w:rsidR="00675D9F" w:rsidRPr="00675D9F" w:rsidRDefault="00675D9F" w:rsidP="00675D9F">
            <w:pPr>
              <w:widowControl w:val="0"/>
              <w:suppressLineNumbers/>
              <w:suppressAutoHyphens/>
              <w:spacing w:after="0" w:line="240" w:lineRule="auto"/>
              <w:jc w:val="center"/>
              <w:rPr>
                <w:rFonts w:ascii="Arial" w:eastAsia="Arial Unicode MS" w:hAnsi="Arial" w:cs="Arial"/>
                <w:b/>
                <w:bCs/>
                <w:color w:val="365F91" w:themeColor="accent1" w:themeShade="BF"/>
                <w:kern w:val="1"/>
                <w:sz w:val="18"/>
                <w:szCs w:val="18"/>
                <w:lang w:eastAsia="hi-IN" w:bidi="hi-IN"/>
              </w:rPr>
            </w:pPr>
          </w:p>
        </w:tc>
      </w:tr>
      <w:tr w:rsidR="00675D9F" w:rsidRPr="003F2878" w:rsidTr="002B05CB">
        <w:tc>
          <w:tcPr>
            <w:tcW w:w="1276" w:type="dxa"/>
            <w:shd w:val="clear" w:color="auto" w:fill="DBE5F1"/>
          </w:tcPr>
          <w:p w:rsidR="00675D9F" w:rsidRPr="003F2878" w:rsidRDefault="00675D9F" w:rsidP="003F2878">
            <w:pPr>
              <w:widowControl w:val="0"/>
              <w:suppressLineNumbers/>
              <w:suppressAutoHyphens/>
              <w:spacing w:after="0" w:line="240" w:lineRule="auto"/>
              <w:jc w:val="center"/>
              <w:rPr>
                <w:rFonts w:ascii="Arial" w:eastAsia="Arial Unicode MS" w:hAnsi="Arial" w:cs="Arial"/>
                <w:b/>
                <w:bCs/>
                <w:kern w:val="1"/>
                <w:sz w:val="18"/>
                <w:szCs w:val="18"/>
                <w:lang w:eastAsia="hi-IN" w:bidi="hi-IN"/>
              </w:rPr>
            </w:pPr>
            <w:r w:rsidRPr="003F2878">
              <w:rPr>
                <w:rFonts w:ascii="Arial" w:eastAsia="Arial Unicode MS" w:hAnsi="Arial" w:cs="Arial"/>
                <w:b/>
                <w:bCs/>
                <w:kern w:val="1"/>
                <w:sz w:val="18"/>
                <w:szCs w:val="18"/>
                <w:lang w:eastAsia="hi-IN" w:bidi="hi-IN"/>
              </w:rPr>
              <w:t>8.3.1</w:t>
            </w:r>
          </w:p>
        </w:tc>
        <w:tc>
          <w:tcPr>
            <w:tcW w:w="709" w:type="dxa"/>
            <w:shd w:val="clear" w:color="auto" w:fill="auto"/>
          </w:tcPr>
          <w:p w:rsidR="00675D9F" w:rsidRPr="003F2878" w:rsidRDefault="00675D9F" w:rsidP="003F2878">
            <w:pPr>
              <w:widowControl w:val="0"/>
              <w:suppressLineNumbers/>
              <w:suppressAutoHyphens/>
              <w:spacing w:after="0" w:line="240" w:lineRule="auto"/>
              <w:jc w:val="center"/>
              <w:rPr>
                <w:rFonts w:ascii="Arial" w:eastAsia="Arial Unicode MS" w:hAnsi="Arial" w:cs="Arial"/>
                <w:kern w:val="1"/>
                <w:sz w:val="16"/>
                <w:szCs w:val="16"/>
                <w:lang w:eastAsia="hi-IN" w:bidi="hi-IN"/>
              </w:rPr>
            </w:pPr>
            <w:r w:rsidRPr="003F2878">
              <w:rPr>
                <w:rFonts w:ascii="Arial" w:eastAsia="Arial Unicode MS" w:hAnsi="Arial" w:cs="Arial"/>
                <w:kern w:val="1"/>
                <w:sz w:val="16"/>
                <w:szCs w:val="16"/>
                <w:lang w:eastAsia="hi-IN" w:bidi="hi-IN"/>
              </w:rPr>
              <w:t>ITR</w:t>
            </w:r>
          </w:p>
        </w:tc>
        <w:tc>
          <w:tcPr>
            <w:tcW w:w="5897" w:type="dxa"/>
            <w:shd w:val="clear" w:color="auto" w:fill="auto"/>
          </w:tcPr>
          <w:p w:rsidR="00675D9F" w:rsidRDefault="00675D9F" w:rsidP="003F2878">
            <w:pPr>
              <w:widowControl w:val="0"/>
              <w:suppressLineNumbers/>
              <w:suppressAutoHyphens/>
              <w:spacing w:after="0" w:line="240" w:lineRule="auto"/>
              <w:rPr>
                <w:rFonts w:ascii="Arial" w:eastAsia="Arial Unicode MS" w:hAnsi="Arial" w:cs="Arial"/>
                <w:kern w:val="1"/>
                <w:sz w:val="18"/>
                <w:szCs w:val="18"/>
                <w:lang w:eastAsia="hi-IN" w:bidi="hi-IN"/>
              </w:rPr>
            </w:pPr>
            <w:r w:rsidRPr="003F2878">
              <w:rPr>
                <w:rFonts w:ascii="Arial" w:eastAsia="Arial Unicode MS" w:hAnsi="Arial" w:cs="Arial"/>
                <w:b/>
                <w:bCs/>
                <w:kern w:val="1"/>
                <w:sz w:val="18"/>
                <w:szCs w:val="18"/>
                <w:lang w:eastAsia="hi-IN" w:bidi="hi-IN"/>
              </w:rPr>
              <w:t>Taxation</w:t>
            </w:r>
            <w:r w:rsidRPr="003F2878">
              <w:rPr>
                <w:rFonts w:ascii="Arial" w:eastAsia="Arial Unicode MS" w:hAnsi="Arial" w:cs="Arial"/>
                <w:kern w:val="1"/>
                <w:sz w:val="18"/>
                <w:szCs w:val="18"/>
                <w:lang w:eastAsia="hi-IN" w:bidi="hi-IN"/>
              </w:rPr>
              <w:t>: The Taxation provision remains unchanged in the ITRs (however. the issue of avoiding double taxation of the international telecommunication services may be worth considering in SG3):  “Where, in accordance with the national law of a country, a fiscal tax is levied on collection charges for international telecommunication services, this tax shall normally be collected only in respect of international services billed to customers in that country, unless other arrangements are made to meet special circumstances”.</w:t>
            </w:r>
          </w:p>
          <w:p w:rsidR="00675D9F" w:rsidRPr="003F2878" w:rsidRDefault="00675D9F" w:rsidP="003F2878">
            <w:pPr>
              <w:widowControl w:val="0"/>
              <w:suppressLineNumbers/>
              <w:suppressAutoHyphens/>
              <w:spacing w:after="0" w:line="240" w:lineRule="auto"/>
              <w:rPr>
                <w:rFonts w:ascii="Arial" w:eastAsia="Arial Unicode MS" w:hAnsi="Arial" w:cs="Arial"/>
                <w:kern w:val="1"/>
                <w:sz w:val="18"/>
                <w:szCs w:val="18"/>
                <w:lang w:eastAsia="hi-IN" w:bidi="hi-IN"/>
              </w:rPr>
            </w:pPr>
          </w:p>
        </w:tc>
        <w:tc>
          <w:tcPr>
            <w:tcW w:w="5897" w:type="dxa"/>
          </w:tcPr>
          <w:p w:rsidR="00675D9F" w:rsidRPr="00675D9F" w:rsidRDefault="00675D9F" w:rsidP="00675D9F">
            <w:pPr>
              <w:widowControl w:val="0"/>
              <w:suppressLineNumbers/>
              <w:suppressAutoHyphens/>
              <w:spacing w:after="0" w:line="240" w:lineRule="auto"/>
              <w:jc w:val="center"/>
              <w:rPr>
                <w:rFonts w:ascii="Arial" w:eastAsia="Arial Unicode MS" w:hAnsi="Arial" w:cs="Arial"/>
                <w:b/>
                <w:bCs/>
                <w:color w:val="365F91" w:themeColor="accent1" w:themeShade="BF"/>
                <w:kern w:val="1"/>
                <w:sz w:val="18"/>
                <w:szCs w:val="18"/>
                <w:lang w:eastAsia="hi-IN" w:bidi="hi-IN"/>
              </w:rPr>
            </w:pPr>
          </w:p>
        </w:tc>
      </w:tr>
      <w:tr w:rsidR="00675D9F" w:rsidRPr="003F2878" w:rsidTr="002B05CB">
        <w:tc>
          <w:tcPr>
            <w:tcW w:w="1276" w:type="dxa"/>
            <w:shd w:val="clear" w:color="auto" w:fill="DBE5F1"/>
          </w:tcPr>
          <w:p w:rsidR="00675D9F" w:rsidRPr="003F2878" w:rsidRDefault="00675D9F" w:rsidP="003F2878">
            <w:pPr>
              <w:widowControl w:val="0"/>
              <w:suppressLineNumbers/>
              <w:suppressAutoHyphens/>
              <w:spacing w:after="0" w:line="240" w:lineRule="auto"/>
              <w:jc w:val="center"/>
              <w:rPr>
                <w:rFonts w:ascii="Arial" w:eastAsia="Arial Unicode MS" w:hAnsi="Arial" w:cs="Arial"/>
                <w:b/>
                <w:bCs/>
                <w:kern w:val="1"/>
                <w:sz w:val="18"/>
                <w:szCs w:val="18"/>
                <w:lang w:eastAsia="hi-IN" w:bidi="hi-IN"/>
              </w:rPr>
            </w:pPr>
            <w:r w:rsidRPr="003F2878">
              <w:rPr>
                <w:rFonts w:ascii="Arial" w:eastAsia="Arial Unicode MS" w:hAnsi="Arial" w:cs="Arial"/>
                <w:b/>
                <w:bCs/>
                <w:kern w:val="1"/>
                <w:sz w:val="18"/>
                <w:szCs w:val="18"/>
                <w:lang w:eastAsia="hi-IN" w:bidi="hi-IN"/>
              </w:rPr>
              <w:t>Appendix 1</w:t>
            </w:r>
          </w:p>
          <w:p w:rsidR="00675D9F" w:rsidRPr="003F2878" w:rsidRDefault="00675D9F" w:rsidP="003F2878">
            <w:pPr>
              <w:widowControl w:val="0"/>
              <w:suppressLineNumbers/>
              <w:suppressAutoHyphens/>
              <w:spacing w:after="0" w:line="240" w:lineRule="auto"/>
              <w:jc w:val="center"/>
              <w:rPr>
                <w:rFonts w:ascii="Arial" w:eastAsia="Arial Unicode MS" w:hAnsi="Arial" w:cs="Arial"/>
                <w:b/>
                <w:bCs/>
                <w:kern w:val="1"/>
                <w:sz w:val="18"/>
                <w:szCs w:val="18"/>
                <w:lang w:eastAsia="hi-IN" w:bidi="hi-IN"/>
              </w:rPr>
            </w:pPr>
            <w:r w:rsidRPr="003F2878">
              <w:rPr>
                <w:rFonts w:ascii="Arial" w:eastAsia="Arial Unicode MS" w:hAnsi="Arial" w:cs="Arial"/>
                <w:b/>
                <w:bCs/>
                <w:kern w:val="1"/>
                <w:sz w:val="18"/>
                <w:szCs w:val="18"/>
                <w:lang w:eastAsia="hi-IN" w:bidi="hi-IN"/>
              </w:rPr>
              <w:t>2.2</w:t>
            </w:r>
          </w:p>
        </w:tc>
        <w:tc>
          <w:tcPr>
            <w:tcW w:w="709" w:type="dxa"/>
            <w:shd w:val="clear" w:color="auto" w:fill="auto"/>
          </w:tcPr>
          <w:p w:rsidR="00675D9F" w:rsidRPr="003F2878" w:rsidRDefault="00675D9F" w:rsidP="003F2878">
            <w:pPr>
              <w:widowControl w:val="0"/>
              <w:suppressLineNumbers/>
              <w:suppressAutoHyphens/>
              <w:spacing w:after="0" w:line="240" w:lineRule="auto"/>
              <w:jc w:val="center"/>
              <w:rPr>
                <w:rFonts w:ascii="Arial" w:eastAsia="Arial Unicode MS" w:hAnsi="Arial" w:cs="Arial"/>
                <w:kern w:val="1"/>
                <w:sz w:val="16"/>
                <w:szCs w:val="16"/>
                <w:lang w:eastAsia="hi-IN" w:bidi="hi-IN"/>
              </w:rPr>
            </w:pPr>
            <w:r w:rsidRPr="003F2878">
              <w:rPr>
                <w:rFonts w:ascii="Arial" w:eastAsia="Arial Unicode MS" w:hAnsi="Arial" w:cs="Arial"/>
                <w:kern w:val="1"/>
                <w:sz w:val="16"/>
                <w:szCs w:val="16"/>
                <w:lang w:eastAsia="hi-IN" w:bidi="hi-IN"/>
              </w:rPr>
              <w:t>ITR</w:t>
            </w:r>
          </w:p>
        </w:tc>
        <w:tc>
          <w:tcPr>
            <w:tcW w:w="5897" w:type="dxa"/>
            <w:shd w:val="clear" w:color="auto" w:fill="auto"/>
          </w:tcPr>
          <w:p w:rsidR="00675D9F" w:rsidRDefault="00675D9F" w:rsidP="00295968">
            <w:pPr>
              <w:widowControl w:val="0"/>
              <w:suppressLineNumbers/>
              <w:suppressAutoHyphens/>
              <w:spacing w:after="0" w:line="240" w:lineRule="auto"/>
              <w:rPr>
                <w:rFonts w:ascii="Arial" w:eastAsia="Arial Unicode MS" w:hAnsi="Arial" w:cs="Arial"/>
                <w:kern w:val="1"/>
                <w:sz w:val="16"/>
                <w:szCs w:val="16"/>
                <w:lang w:eastAsia="hi-IN" w:bidi="hi-IN"/>
              </w:rPr>
            </w:pPr>
            <w:r w:rsidRPr="003F2878">
              <w:rPr>
                <w:rFonts w:ascii="Arial" w:eastAsia="Arial Unicode MS" w:hAnsi="Arial" w:cs="Arial"/>
                <w:b/>
                <w:bCs/>
                <w:kern w:val="1"/>
                <w:sz w:val="18"/>
                <w:szCs w:val="18"/>
                <w:lang w:eastAsia="hi-IN" w:bidi="hi-IN"/>
              </w:rPr>
              <w:t xml:space="preserve">Sending of Accounts (50 days): </w:t>
            </w:r>
            <w:r w:rsidRPr="003F2878">
              <w:rPr>
                <w:rFonts w:ascii="Arial" w:eastAsia="Arial Unicode MS" w:hAnsi="Arial" w:cs="Arial"/>
                <w:kern w:val="1"/>
                <w:sz w:val="18"/>
                <w:szCs w:val="18"/>
                <w:lang w:eastAsia="hi-IN" w:bidi="hi-IN"/>
              </w:rPr>
              <w:t xml:space="preserve">Accounts should be sent as promptly as possible…and, except in cases of force majeure, before the end of period of 50 days following the month to which they relate, unless otherwise agreed. </w:t>
            </w:r>
            <w:r w:rsidRPr="003F2878">
              <w:rPr>
                <w:rFonts w:ascii="Arial" w:eastAsia="Arial Unicode MS" w:hAnsi="Arial" w:cs="Arial"/>
                <w:kern w:val="1"/>
                <w:sz w:val="16"/>
                <w:szCs w:val="16"/>
                <w:lang w:eastAsia="hi-IN" w:bidi="hi-IN"/>
              </w:rPr>
              <w:t xml:space="preserve">(Note: the 1988 version stated “before the end of the third month following that to which they relate”). </w:t>
            </w:r>
          </w:p>
          <w:p w:rsidR="00675D9F" w:rsidRPr="00295968" w:rsidRDefault="00675D9F" w:rsidP="00295968">
            <w:pPr>
              <w:widowControl w:val="0"/>
              <w:suppressLineNumbers/>
              <w:suppressAutoHyphens/>
              <w:spacing w:after="0" w:line="240" w:lineRule="auto"/>
              <w:rPr>
                <w:rFonts w:ascii="Arial" w:eastAsia="Arial Unicode MS" w:hAnsi="Arial" w:cs="Arial"/>
                <w:kern w:val="1"/>
                <w:sz w:val="16"/>
                <w:szCs w:val="16"/>
                <w:lang w:eastAsia="hi-IN" w:bidi="hi-IN"/>
              </w:rPr>
            </w:pPr>
          </w:p>
        </w:tc>
        <w:tc>
          <w:tcPr>
            <w:tcW w:w="5897" w:type="dxa"/>
          </w:tcPr>
          <w:p w:rsidR="00675D9F" w:rsidRPr="00675D9F" w:rsidRDefault="00295066" w:rsidP="00295066">
            <w:pPr>
              <w:widowControl w:val="0"/>
              <w:suppressLineNumbers/>
              <w:suppressAutoHyphens/>
              <w:spacing w:after="0" w:line="240" w:lineRule="auto"/>
              <w:jc w:val="center"/>
              <w:rPr>
                <w:rFonts w:ascii="Arial" w:eastAsia="Arial Unicode MS" w:hAnsi="Arial" w:cs="Arial"/>
                <w:b/>
                <w:bCs/>
                <w:color w:val="365F91" w:themeColor="accent1" w:themeShade="BF"/>
                <w:kern w:val="1"/>
                <w:sz w:val="18"/>
                <w:szCs w:val="18"/>
                <w:lang w:eastAsia="hi-IN" w:bidi="hi-IN"/>
              </w:rPr>
            </w:pPr>
            <w:r>
              <w:rPr>
                <w:rFonts w:ascii="Arial" w:eastAsia="Arial Unicode MS" w:hAnsi="Arial" w:cs="Arial"/>
                <w:b/>
                <w:bCs/>
                <w:color w:val="365F91" w:themeColor="accent1" w:themeShade="BF"/>
                <w:kern w:val="1"/>
                <w:sz w:val="18"/>
                <w:szCs w:val="18"/>
                <w:lang w:eastAsia="hi-IN" w:bidi="hi-IN"/>
              </w:rPr>
              <w:t xml:space="preserve">D. 195, </w:t>
            </w:r>
            <w:r w:rsidRPr="00295066">
              <w:rPr>
                <w:rFonts w:ascii="Arial" w:eastAsia="Arial Unicode MS" w:hAnsi="Arial" w:cs="Arial"/>
                <w:b/>
                <w:bCs/>
                <w:i/>
                <w:iCs/>
                <w:color w:val="365F91" w:themeColor="accent1" w:themeShade="BF"/>
                <w:kern w:val="1"/>
                <w:sz w:val="18"/>
                <w:szCs w:val="18"/>
                <w:lang w:eastAsia="hi-IN" w:bidi="hi-IN"/>
              </w:rPr>
              <w:t>Recommends a)</w:t>
            </w:r>
          </w:p>
        </w:tc>
      </w:tr>
      <w:tr w:rsidR="00675D9F" w:rsidRPr="003F2878" w:rsidTr="002B05CB">
        <w:tc>
          <w:tcPr>
            <w:tcW w:w="1276" w:type="dxa"/>
            <w:shd w:val="clear" w:color="auto" w:fill="DBE5F1"/>
          </w:tcPr>
          <w:p w:rsidR="00675D9F" w:rsidRPr="003F2878" w:rsidRDefault="00675D9F" w:rsidP="003F2878">
            <w:pPr>
              <w:widowControl w:val="0"/>
              <w:suppressLineNumbers/>
              <w:suppressAutoHyphens/>
              <w:spacing w:after="0" w:line="240" w:lineRule="auto"/>
              <w:jc w:val="center"/>
              <w:rPr>
                <w:rFonts w:ascii="Arial" w:eastAsia="Arial Unicode MS" w:hAnsi="Arial" w:cs="Arial"/>
                <w:b/>
                <w:bCs/>
                <w:kern w:val="1"/>
                <w:sz w:val="18"/>
                <w:szCs w:val="18"/>
                <w:lang w:eastAsia="hi-IN" w:bidi="hi-IN"/>
              </w:rPr>
            </w:pPr>
            <w:r w:rsidRPr="003F2878">
              <w:rPr>
                <w:rFonts w:ascii="Arial" w:eastAsia="Arial Unicode MS" w:hAnsi="Arial" w:cs="Arial"/>
                <w:b/>
                <w:bCs/>
                <w:kern w:val="1"/>
                <w:sz w:val="18"/>
                <w:szCs w:val="18"/>
                <w:lang w:eastAsia="hi-IN" w:bidi="hi-IN"/>
              </w:rPr>
              <w:t>Appendix 1</w:t>
            </w:r>
          </w:p>
          <w:p w:rsidR="00675D9F" w:rsidRPr="003F2878" w:rsidRDefault="00675D9F" w:rsidP="003F2878">
            <w:pPr>
              <w:widowControl w:val="0"/>
              <w:suppressLineNumbers/>
              <w:suppressAutoHyphens/>
              <w:spacing w:after="0" w:line="240" w:lineRule="auto"/>
              <w:jc w:val="center"/>
              <w:rPr>
                <w:rFonts w:ascii="Arial" w:eastAsia="Arial Unicode MS" w:hAnsi="Arial" w:cs="Arial"/>
                <w:b/>
                <w:bCs/>
                <w:kern w:val="1"/>
                <w:sz w:val="18"/>
                <w:szCs w:val="18"/>
                <w:lang w:eastAsia="hi-IN" w:bidi="hi-IN"/>
              </w:rPr>
            </w:pPr>
            <w:r w:rsidRPr="003F2878">
              <w:rPr>
                <w:rFonts w:ascii="Arial" w:eastAsia="Arial Unicode MS" w:hAnsi="Arial" w:cs="Arial"/>
                <w:b/>
                <w:bCs/>
                <w:kern w:val="1"/>
                <w:sz w:val="18"/>
                <w:szCs w:val="18"/>
                <w:lang w:eastAsia="hi-IN" w:bidi="hi-IN"/>
              </w:rPr>
              <w:t>3.1.3</w:t>
            </w:r>
          </w:p>
        </w:tc>
        <w:tc>
          <w:tcPr>
            <w:tcW w:w="709" w:type="dxa"/>
            <w:shd w:val="clear" w:color="auto" w:fill="auto"/>
          </w:tcPr>
          <w:p w:rsidR="00675D9F" w:rsidRPr="003F2878" w:rsidRDefault="00675D9F" w:rsidP="003F2878">
            <w:pPr>
              <w:widowControl w:val="0"/>
              <w:suppressLineNumbers/>
              <w:suppressAutoHyphens/>
              <w:spacing w:after="0" w:line="240" w:lineRule="auto"/>
              <w:jc w:val="center"/>
              <w:rPr>
                <w:rFonts w:ascii="Arial" w:eastAsia="Arial Unicode MS" w:hAnsi="Arial" w:cs="Arial"/>
                <w:kern w:val="1"/>
                <w:sz w:val="16"/>
                <w:szCs w:val="16"/>
                <w:lang w:eastAsia="hi-IN" w:bidi="hi-IN"/>
              </w:rPr>
            </w:pPr>
            <w:r w:rsidRPr="003F2878">
              <w:rPr>
                <w:rFonts w:ascii="Arial" w:eastAsia="Arial Unicode MS" w:hAnsi="Arial" w:cs="Arial"/>
                <w:kern w:val="1"/>
                <w:sz w:val="16"/>
                <w:szCs w:val="16"/>
                <w:lang w:eastAsia="hi-IN" w:bidi="hi-IN"/>
              </w:rPr>
              <w:t>ITR</w:t>
            </w:r>
          </w:p>
        </w:tc>
        <w:tc>
          <w:tcPr>
            <w:tcW w:w="5897" w:type="dxa"/>
            <w:shd w:val="clear" w:color="auto" w:fill="auto"/>
          </w:tcPr>
          <w:p w:rsidR="00675D9F" w:rsidRDefault="00675D9F" w:rsidP="003F2878">
            <w:pPr>
              <w:widowControl w:val="0"/>
              <w:suppressLineNumbers/>
              <w:suppressAutoHyphens/>
              <w:spacing w:after="0" w:line="240" w:lineRule="auto"/>
              <w:rPr>
                <w:rFonts w:ascii="Arial" w:eastAsia="Arial Unicode MS" w:hAnsi="Arial" w:cs="Arial"/>
                <w:kern w:val="1"/>
                <w:sz w:val="18"/>
                <w:szCs w:val="18"/>
                <w:lang w:eastAsia="hi-IN" w:bidi="hi-IN"/>
              </w:rPr>
            </w:pPr>
            <w:r w:rsidRPr="003F2878">
              <w:rPr>
                <w:rFonts w:ascii="Arial" w:eastAsia="Arial Unicode MS" w:hAnsi="Arial" w:cs="Arial"/>
                <w:b/>
                <w:bCs/>
                <w:kern w:val="1"/>
                <w:sz w:val="18"/>
                <w:szCs w:val="18"/>
                <w:lang w:eastAsia="hi-IN" w:bidi="hi-IN"/>
              </w:rPr>
              <w:t>Settlement of Accounts</w:t>
            </w:r>
            <w:r w:rsidRPr="003F2878">
              <w:rPr>
                <w:rFonts w:ascii="Arial" w:eastAsia="Arial Unicode MS" w:hAnsi="Arial" w:cs="Arial"/>
                <w:kern w:val="1"/>
                <w:sz w:val="18"/>
                <w:szCs w:val="18"/>
                <w:lang w:eastAsia="hi-IN" w:bidi="hi-IN"/>
              </w:rPr>
              <w:t xml:space="preserve">: Provided the periods of payment are observed, authorized operating agencies have a right, by mutual agreement, to settle their balances of various kinds by offsetting: </w:t>
            </w:r>
          </w:p>
          <w:p w:rsidR="00675D9F" w:rsidRPr="003F2878" w:rsidRDefault="00675D9F" w:rsidP="003F2878">
            <w:pPr>
              <w:widowControl w:val="0"/>
              <w:suppressLineNumbers/>
              <w:suppressAutoHyphens/>
              <w:spacing w:after="0" w:line="240" w:lineRule="auto"/>
              <w:rPr>
                <w:rFonts w:ascii="Arial" w:eastAsia="Arial Unicode MS" w:hAnsi="Arial" w:cs="Arial"/>
                <w:kern w:val="1"/>
                <w:sz w:val="18"/>
                <w:szCs w:val="18"/>
                <w:lang w:eastAsia="hi-IN" w:bidi="hi-IN"/>
              </w:rPr>
            </w:pPr>
          </w:p>
          <w:p w:rsidR="00675D9F" w:rsidRPr="003F2878" w:rsidRDefault="00675D9F" w:rsidP="003F2878">
            <w:pPr>
              <w:widowControl w:val="0"/>
              <w:suppressLineNumbers/>
              <w:suppressAutoHyphens/>
              <w:spacing w:after="0" w:line="240" w:lineRule="auto"/>
              <w:rPr>
                <w:rFonts w:ascii="Arial" w:eastAsia="Arial Unicode MS" w:hAnsi="Arial" w:cs="Arial"/>
                <w:kern w:val="1"/>
                <w:sz w:val="18"/>
                <w:szCs w:val="18"/>
                <w:lang w:eastAsia="hi-IN" w:bidi="hi-IN"/>
              </w:rPr>
            </w:pPr>
            <w:r w:rsidRPr="003F2878">
              <w:rPr>
                <w:rFonts w:ascii="Arial" w:eastAsia="Arial Unicode MS" w:hAnsi="Arial" w:cs="Arial"/>
                <w:kern w:val="1"/>
                <w:sz w:val="18"/>
                <w:szCs w:val="18"/>
                <w:lang w:eastAsia="hi-IN" w:bidi="hi-IN"/>
              </w:rPr>
              <w:t xml:space="preserve">a) credits and debits in their relations with other authorized operating agencies; </w:t>
            </w:r>
          </w:p>
          <w:p w:rsidR="00675D9F" w:rsidRDefault="00675D9F" w:rsidP="003F2878">
            <w:pPr>
              <w:widowControl w:val="0"/>
              <w:suppressLineNumbers/>
              <w:suppressAutoHyphens/>
              <w:spacing w:after="0" w:line="240" w:lineRule="auto"/>
              <w:rPr>
                <w:rFonts w:ascii="Arial" w:eastAsia="Arial Unicode MS" w:hAnsi="Arial" w:cs="Arial"/>
                <w:kern w:val="1"/>
                <w:sz w:val="18"/>
                <w:szCs w:val="18"/>
                <w:lang w:eastAsia="hi-IN" w:bidi="hi-IN"/>
              </w:rPr>
            </w:pPr>
            <w:r w:rsidRPr="003F2878">
              <w:rPr>
                <w:rFonts w:ascii="Arial" w:eastAsia="Arial Unicode MS" w:hAnsi="Arial" w:cs="Arial"/>
                <w:kern w:val="1"/>
                <w:sz w:val="18"/>
                <w:szCs w:val="18"/>
                <w:lang w:eastAsia="hi-IN" w:bidi="hi-IN"/>
              </w:rPr>
              <w:t>b) any other mutually agreed settlements, if appropriate.</w:t>
            </w:r>
          </w:p>
          <w:p w:rsidR="00675D9F" w:rsidRPr="003F2878" w:rsidRDefault="00675D9F" w:rsidP="003F2878">
            <w:pPr>
              <w:widowControl w:val="0"/>
              <w:suppressLineNumbers/>
              <w:suppressAutoHyphens/>
              <w:spacing w:after="0" w:line="240" w:lineRule="auto"/>
              <w:rPr>
                <w:rFonts w:ascii="Arial" w:eastAsia="Arial Unicode MS" w:hAnsi="Arial" w:cs="Arial"/>
                <w:kern w:val="1"/>
                <w:sz w:val="18"/>
                <w:szCs w:val="18"/>
                <w:lang w:eastAsia="hi-IN" w:bidi="hi-IN"/>
              </w:rPr>
            </w:pPr>
          </w:p>
          <w:p w:rsidR="00675D9F" w:rsidRDefault="00675D9F" w:rsidP="003F2878">
            <w:pPr>
              <w:widowControl w:val="0"/>
              <w:suppressLineNumbers/>
              <w:suppressAutoHyphens/>
              <w:spacing w:after="0" w:line="240" w:lineRule="auto"/>
              <w:rPr>
                <w:rFonts w:ascii="Arial" w:eastAsia="Arial Unicode MS" w:hAnsi="Arial" w:cs="Arial"/>
                <w:kern w:val="1"/>
                <w:sz w:val="18"/>
                <w:szCs w:val="18"/>
                <w:lang w:eastAsia="hi-IN" w:bidi="hi-IN"/>
              </w:rPr>
            </w:pPr>
            <w:r w:rsidRPr="003F2878">
              <w:rPr>
                <w:rFonts w:ascii="Arial" w:eastAsia="Arial Unicode MS" w:hAnsi="Arial" w:cs="Arial"/>
                <w:kern w:val="1"/>
                <w:sz w:val="18"/>
                <w:szCs w:val="18"/>
                <w:lang w:eastAsia="hi-IN" w:bidi="hi-IN"/>
              </w:rPr>
              <w:t>This rule also applies in case payments are made through specialized payment agencies in accordance with arrangements with authorized operating agencies.</w:t>
            </w:r>
          </w:p>
          <w:p w:rsidR="00675D9F" w:rsidRPr="003F2878" w:rsidRDefault="00675D9F" w:rsidP="003F2878">
            <w:pPr>
              <w:widowControl w:val="0"/>
              <w:suppressLineNumbers/>
              <w:suppressAutoHyphens/>
              <w:spacing w:after="0" w:line="240" w:lineRule="auto"/>
              <w:rPr>
                <w:rFonts w:ascii="Arial" w:eastAsia="Arial Unicode MS" w:hAnsi="Arial" w:cs="Arial"/>
                <w:bCs/>
                <w:kern w:val="1"/>
                <w:sz w:val="18"/>
                <w:szCs w:val="18"/>
                <w:lang w:eastAsia="hi-IN" w:bidi="hi-IN"/>
              </w:rPr>
            </w:pPr>
          </w:p>
        </w:tc>
        <w:tc>
          <w:tcPr>
            <w:tcW w:w="5897" w:type="dxa"/>
          </w:tcPr>
          <w:p w:rsidR="00675D9F" w:rsidRDefault="00675D9F" w:rsidP="00675D9F">
            <w:pPr>
              <w:widowControl w:val="0"/>
              <w:suppressLineNumbers/>
              <w:suppressAutoHyphens/>
              <w:spacing w:after="0" w:line="240" w:lineRule="auto"/>
              <w:jc w:val="center"/>
              <w:rPr>
                <w:rFonts w:ascii="Arial" w:eastAsia="Arial Unicode MS" w:hAnsi="Arial" w:cs="Arial"/>
                <w:b/>
                <w:bCs/>
                <w:color w:val="365F91" w:themeColor="accent1" w:themeShade="BF"/>
                <w:kern w:val="1"/>
                <w:sz w:val="18"/>
                <w:szCs w:val="18"/>
                <w:lang w:eastAsia="hi-IN" w:bidi="hi-IN"/>
              </w:rPr>
            </w:pPr>
          </w:p>
          <w:p w:rsidR="00295066" w:rsidRDefault="00295066" w:rsidP="00675D9F">
            <w:pPr>
              <w:widowControl w:val="0"/>
              <w:suppressLineNumbers/>
              <w:suppressAutoHyphens/>
              <w:spacing w:after="0" w:line="240" w:lineRule="auto"/>
              <w:jc w:val="center"/>
              <w:rPr>
                <w:rFonts w:ascii="Arial" w:eastAsia="Arial Unicode MS" w:hAnsi="Arial" w:cs="Arial"/>
                <w:b/>
                <w:bCs/>
                <w:color w:val="365F91" w:themeColor="accent1" w:themeShade="BF"/>
                <w:kern w:val="1"/>
                <w:sz w:val="18"/>
                <w:szCs w:val="18"/>
                <w:lang w:eastAsia="hi-IN" w:bidi="hi-IN"/>
              </w:rPr>
            </w:pPr>
            <w:r>
              <w:rPr>
                <w:rFonts w:ascii="Arial" w:eastAsia="Arial Unicode MS" w:hAnsi="Arial" w:cs="Arial"/>
                <w:b/>
                <w:bCs/>
                <w:color w:val="365F91" w:themeColor="accent1" w:themeShade="BF"/>
                <w:kern w:val="1"/>
                <w:sz w:val="18"/>
                <w:szCs w:val="18"/>
                <w:lang w:eastAsia="hi-IN" w:bidi="hi-IN"/>
              </w:rPr>
              <w:t>D.170</w:t>
            </w:r>
          </w:p>
          <w:p w:rsidR="00295066" w:rsidRPr="00675D9F" w:rsidRDefault="00295066" w:rsidP="00295066">
            <w:pPr>
              <w:widowControl w:val="0"/>
              <w:suppressLineNumbers/>
              <w:suppressAutoHyphens/>
              <w:spacing w:after="0" w:line="240" w:lineRule="auto"/>
              <w:jc w:val="center"/>
              <w:rPr>
                <w:rFonts w:ascii="Arial" w:eastAsia="Arial Unicode MS" w:hAnsi="Arial" w:cs="Arial"/>
                <w:b/>
                <w:bCs/>
                <w:color w:val="365F91" w:themeColor="accent1" w:themeShade="BF"/>
                <w:kern w:val="1"/>
                <w:sz w:val="18"/>
                <w:szCs w:val="18"/>
                <w:lang w:eastAsia="hi-IN" w:bidi="hi-IN"/>
              </w:rPr>
            </w:pPr>
            <w:r>
              <w:rPr>
                <w:rFonts w:ascii="Arial" w:eastAsia="Arial Unicode MS" w:hAnsi="Arial" w:cs="Arial"/>
                <w:b/>
                <w:bCs/>
                <w:color w:val="365F91" w:themeColor="accent1" w:themeShade="BF"/>
                <w:kern w:val="1"/>
                <w:sz w:val="18"/>
                <w:szCs w:val="18"/>
                <w:lang w:eastAsia="hi-IN" w:bidi="hi-IN"/>
              </w:rPr>
              <w:t>D.170 Supplement 1-4</w:t>
            </w:r>
          </w:p>
        </w:tc>
      </w:tr>
    </w:tbl>
    <w:p w:rsidR="003F2878" w:rsidRPr="003F2878" w:rsidRDefault="003F2878" w:rsidP="003F2878">
      <w:pPr>
        <w:widowControl w:val="0"/>
        <w:suppressAutoHyphens/>
        <w:spacing w:after="0" w:line="240" w:lineRule="auto"/>
        <w:rPr>
          <w:rFonts w:ascii="Times New Roman" w:eastAsia="Arial Unicode MS" w:hAnsi="Times New Roman" w:cs="Arial Unicode MS"/>
          <w:kern w:val="1"/>
          <w:sz w:val="24"/>
          <w:szCs w:val="24"/>
          <w:lang w:eastAsia="hi-IN" w:bidi="hi-IN"/>
        </w:rPr>
      </w:pPr>
    </w:p>
    <w:sectPr w:rsidR="003F2878" w:rsidRPr="003F2878" w:rsidSect="002B05CB">
      <w:pgSz w:w="16838" w:h="11906" w:orient="landscape"/>
      <w:pgMar w:top="1417" w:right="1134" w:bottom="1276" w:left="1134" w:header="720"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E60B9" w:rsidRDefault="00FE60B9" w:rsidP="0052245A">
      <w:pPr>
        <w:spacing w:after="0" w:line="240" w:lineRule="auto"/>
      </w:pPr>
      <w:r>
        <w:separator/>
      </w:r>
    </w:p>
  </w:endnote>
  <w:endnote w:type="continuationSeparator" w:id="0">
    <w:p w:rsidR="00FE60B9" w:rsidRDefault="00FE60B9" w:rsidP="0052245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E60B9" w:rsidRDefault="00FE60B9" w:rsidP="0052245A">
      <w:pPr>
        <w:spacing w:after="0" w:line="240" w:lineRule="auto"/>
      </w:pPr>
      <w:r>
        <w:separator/>
      </w:r>
    </w:p>
  </w:footnote>
  <w:footnote w:type="continuationSeparator" w:id="0">
    <w:p w:rsidR="00FE60B9" w:rsidRDefault="00FE60B9" w:rsidP="0052245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5AB757C"/>
    <w:multiLevelType w:val="hybridMultilevel"/>
    <w:tmpl w:val="BC42A4F0"/>
    <w:lvl w:ilvl="0" w:tplc="08B69926">
      <w:start w:val="1"/>
      <w:numFmt w:val="bullet"/>
      <w:lvlText w:val="-"/>
      <w:lvlJc w:val="left"/>
      <w:pPr>
        <w:ind w:left="720" w:hanging="360"/>
      </w:pPr>
      <w:rPr>
        <w:rFonts w:ascii="Arial" w:eastAsia="Arial Unicode MS" w:hAnsi="Arial" w:cs="Arial"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DB67868"/>
    <w:multiLevelType w:val="hybridMultilevel"/>
    <w:tmpl w:val="9CEEF4C0"/>
    <w:lvl w:ilvl="0" w:tplc="C7C4650A">
      <w:start w:val="1"/>
      <w:numFmt w:val="bullet"/>
      <w:lvlText w:val="-"/>
      <w:lvlJc w:val="left"/>
      <w:pPr>
        <w:ind w:left="720" w:hanging="360"/>
      </w:pPr>
      <w:rPr>
        <w:rFonts w:ascii="Arial" w:eastAsia="Arial Unicode MS" w:hAnsi="Arial" w:cs="Arial"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17A46BA"/>
    <w:multiLevelType w:val="hybridMultilevel"/>
    <w:tmpl w:val="C584F10C"/>
    <w:lvl w:ilvl="0" w:tplc="C2CEE62C">
      <w:start w:val="1"/>
      <w:numFmt w:val="bullet"/>
      <w:lvlText w:val="-"/>
      <w:lvlJc w:val="left"/>
      <w:pPr>
        <w:ind w:left="720" w:hanging="360"/>
      </w:pPr>
      <w:rPr>
        <w:rFonts w:ascii="Arial" w:eastAsia="Arial Unicode MS" w:hAnsi="Arial" w:cs="Arial"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hyphenationZone w:val="425"/>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2245A"/>
    <w:rsid w:val="000F5917"/>
    <w:rsid w:val="001316FB"/>
    <w:rsid w:val="00146372"/>
    <w:rsid w:val="001813C9"/>
    <w:rsid w:val="00181C11"/>
    <w:rsid w:val="00183212"/>
    <w:rsid w:val="001D5CD0"/>
    <w:rsid w:val="001F4B5F"/>
    <w:rsid w:val="002015EA"/>
    <w:rsid w:val="002111E7"/>
    <w:rsid w:val="002128C4"/>
    <w:rsid w:val="00224DBB"/>
    <w:rsid w:val="0024749A"/>
    <w:rsid w:val="00254EE5"/>
    <w:rsid w:val="00260BB7"/>
    <w:rsid w:val="00295066"/>
    <w:rsid w:val="00295968"/>
    <w:rsid w:val="002A777A"/>
    <w:rsid w:val="002B05CB"/>
    <w:rsid w:val="003301C5"/>
    <w:rsid w:val="0036306E"/>
    <w:rsid w:val="003830BA"/>
    <w:rsid w:val="003A19DE"/>
    <w:rsid w:val="003A348C"/>
    <w:rsid w:val="003D4ABE"/>
    <w:rsid w:val="003E712A"/>
    <w:rsid w:val="003F2878"/>
    <w:rsid w:val="004218B6"/>
    <w:rsid w:val="00424EE3"/>
    <w:rsid w:val="004679D5"/>
    <w:rsid w:val="0049662F"/>
    <w:rsid w:val="004B7E5C"/>
    <w:rsid w:val="00514E42"/>
    <w:rsid w:val="0052245A"/>
    <w:rsid w:val="005D778E"/>
    <w:rsid w:val="00643195"/>
    <w:rsid w:val="006470B6"/>
    <w:rsid w:val="00675D9F"/>
    <w:rsid w:val="00685E7C"/>
    <w:rsid w:val="006C6DD4"/>
    <w:rsid w:val="00775E4A"/>
    <w:rsid w:val="007A01C3"/>
    <w:rsid w:val="008461B9"/>
    <w:rsid w:val="00860EFB"/>
    <w:rsid w:val="00923E7A"/>
    <w:rsid w:val="00A3153C"/>
    <w:rsid w:val="00A511FF"/>
    <w:rsid w:val="00A54710"/>
    <w:rsid w:val="00AA1FF2"/>
    <w:rsid w:val="00AD6E74"/>
    <w:rsid w:val="00B21DD3"/>
    <w:rsid w:val="00B30798"/>
    <w:rsid w:val="00B50C58"/>
    <w:rsid w:val="00B76E41"/>
    <w:rsid w:val="00C07F35"/>
    <w:rsid w:val="00C322B7"/>
    <w:rsid w:val="00C3687C"/>
    <w:rsid w:val="00C50A06"/>
    <w:rsid w:val="00C65F96"/>
    <w:rsid w:val="00C85EB3"/>
    <w:rsid w:val="00CB7DE8"/>
    <w:rsid w:val="00CC4C2C"/>
    <w:rsid w:val="00D10F36"/>
    <w:rsid w:val="00D13178"/>
    <w:rsid w:val="00D905DC"/>
    <w:rsid w:val="00DA0DF8"/>
    <w:rsid w:val="00DB2A68"/>
    <w:rsid w:val="00DD7BA7"/>
    <w:rsid w:val="00E04A4A"/>
    <w:rsid w:val="00E1052C"/>
    <w:rsid w:val="00E413FE"/>
    <w:rsid w:val="00E42790"/>
    <w:rsid w:val="00E621B0"/>
    <w:rsid w:val="00EA731D"/>
    <w:rsid w:val="00ED40CE"/>
    <w:rsid w:val="00ED7F42"/>
    <w:rsid w:val="00EF27F3"/>
    <w:rsid w:val="00F2236D"/>
    <w:rsid w:val="00F325BD"/>
    <w:rsid w:val="00F87270"/>
    <w:rsid w:val="00FA4609"/>
    <w:rsid w:val="00FE60B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EE13DD6"/>
  <w15:docId w15:val="{4C4DF95C-31A4-406E-A176-2C5CE6CA4F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2245A"/>
    <w:pPr>
      <w:tabs>
        <w:tab w:val="center" w:pos="4680"/>
        <w:tab w:val="right" w:pos="9360"/>
      </w:tabs>
      <w:spacing w:after="0" w:line="240" w:lineRule="auto"/>
    </w:pPr>
  </w:style>
  <w:style w:type="character" w:customStyle="1" w:styleId="HeaderChar">
    <w:name w:val="Header Char"/>
    <w:basedOn w:val="DefaultParagraphFont"/>
    <w:link w:val="Header"/>
    <w:uiPriority w:val="99"/>
    <w:rsid w:val="0052245A"/>
  </w:style>
  <w:style w:type="paragraph" w:styleId="Footer">
    <w:name w:val="footer"/>
    <w:basedOn w:val="Normal"/>
    <w:link w:val="FooterChar"/>
    <w:uiPriority w:val="99"/>
    <w:unhideWhenUsed/>
    <w:rsid w:val="0052245A"/>
    <w:pPr>
      <w:tabs>
        <w:tab w:val="center" w:pos="4680"/>
        <w:tab w:val="right" w:pos="9360"/>
      </w:tabs>
      <w:spacing w:after="0" w:line="240" w:lineRule="auto"/>
    </w:pPr>
  </w:style>
  <w:style w:type="character" w:customStyle="1" w:styleId="FooterChar">
    <w:name w:val="Footer Char"/>
    <w:basedOn w:val="DefaultParagraphFont"/>
    <w:link w:val="Footer"/>
    <w:uiPriority w:val="99"/>
    <w:rsid w:val="0052245A"/>
  </w:style>
  <w:style w:type="paragraph" w:customStyle="1" w:styleId="LetterStart">
    <w:name w:val="Letter_Start"/>
    <w:basedOn w:val="Normal"/>
    <w:uiPriority w:val="99"/>
    <w:rsid w:val="0052245A"/>
    <w:pPr>
      <w:tabs>
        <w:tab w:val="left" w:pos="1361"/>
        <w:tab w:val="left" w:pos="1758"/>
        <w:tab w:val="left" w:pos="2155"/>
        <w:tab w:val="left" w:pos="2552"/>
      </w:tabs>
      <w:spacing w:before="284" w:after="0" w:line="240" w:lineRule="auto"/>
      <w:ind w:left="567"/>
    </w:pPr>
    <w:rPr>
      <w:rFonts w:ascii="Times New Roman" w:eastAsia="Times New Roman" w:hAnsi="Times New Roman" w:cs="Times New Roman"/>
      <w:sz w:val="24"/>
      <w:szCs w:val="20"/>
      <w:lang w:val="en-GB" w:eastAsia="en-US"/>
    </w:rPr>
  </w:style>
  <w:style w:type="table" w:styleId="TableGrid">
    <w:name w:val="Table Grid"/>
    <w:basedOn w:val="TableNormal"/>
    <w:uiPriority w:val="59"/>
    <w:rsid w:val="0052245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52245A"/>
    <w:rPr>
      <w:color w:val="0000FF" w:themeColor="hyperlink"/>
      <w:u w:val="single"/>
    </w:rPr>
  </w:style>
  <w:style w:type="paragraph" w:customStyle="1" w:styleId="Docnumber">
    <w:name w:val="Docnumber"/>
    <w:basedOn w:val="Normal"/>
    <w:link w:val="DocnumberChar"/>
    <w:qFormat/>
    <w:rsid w:val="008461B9"/>
    <w:pPr>
      <w:spacing w:before="120"/>
      <w:jc w:val="right"/>
    </w:pPr>
    <w:rPr>
      <w:rFonts w:ascii="Times New Roman" w:hAnsi="Times New Roman" w:cs="Times New Roman"/>
      <w:b/>
      <w:bCs/>
      <w:sz w:val="40"/>
    </w:rPr>
  </w:style>
  <w:style w:type="character" w:customStyle="1" w:styleId="DocnumberChar">
    <w:name w:val="Docnumber Char"/>
    <w:basedOn w:val="DefaultParagraphFont"/>
    <w:link w:val="Docnumber"/>
    <w:rsid w:val="008461B9"/>
    <w:rPr>
      <w:rFonts w:ascii="Times New Roman" w:hAnsi="Times New Roman" w:cs="Times New Roman"/>
      <w:b/>
      <w:bCs/>
      <w:sz w:val="40"/>
    </w:rPr>
  </w:style>
  <w:style w:type="paragraph" w:styleId="ListParagraph">
    <w:name w:val="List Paragraph"/>
    <w:basedOn w:val="Normal"/>
    <w:uiPriority w:val="34"/>
    <w:qFormat/>
    <w:rsid w:val="007A01C3"/>
    <w:pPr>
      <w:ind w:left="720"/>
      <w:contextualSpacing/>
    </w:pPr>
  </w:style>
  <w:style w:type="paragraph" w:customStyle="1" w:styleId="Figure">
    <w:name w:val="Figure"/>
    <w:basedOn w:val="Normal"/>
    <w:next w:val="Normal"/>
    <w:rsid w:val="00D10F36"/>
    <w:pPr>
      <w:keepNext/>
      <w:keepLines/>
      <w:tabs>
        <w:tab w:val="left" w:pos="794"/>
        <w:tab w:val="left" w:pos="1191"/>
        <w:tab w:val="left" w:pos="1588"/>
        <w:tab w:val="left" w:pos="1985"/>
      </w:tabs>
      <w:overflowPunct w:val="0"/>
      <w:autoSpaceDE w:val="0"/>
      <w:autoSpaceDN w:val="0"/>
      <w:adjustRightInd w:val="0"/>
      <w:spacing w:before="240" w:after="120" w:line="240" w:lineRule="auto"/>
      <w:jc w:val="center"/>
      <w:textAlignment w:val="baseline"/>
    </w:pPr>
    <w:rPr>
      <w:rFonts w:ascii="Times New Roman" w:eastAsia="Times New Roman" w:hAnsi="Times New Roman" w:cs="Times New Roman"/>
      <w:sz w:val="24"/>
      <w:szCs w:val="20"/>
      <w:lang w:val="en-GB" w:eastAsia="en-US"/>
    </w:rPr>
  </w:style>
  <w:style w:type="paragraph" w:customStyle="1" w:styleId="Headingb">
    <w:name w:val="Heading_b"/>
    <w:basedOn w:val="Normal"/>
    <w:next w:val="Normal"/>
    <w:qFormat/>
    <w:rsid w:val="00D10F36"/>
    <w:pPr>
      <w:keepNext/>
      <w:tabs>
        <w:tab w:val="left" w:pos="794"/>
        <w:tab w:val="left" w:pos="1191"/>
        <w:tab w:val="left" w:pos="1588"/>
        <w:tab w:val="left" w:pos="1985"/>
      </w:tabs>
      <w:overflowPunct w:val="0"/>
      <w:autoSpaceDE w:val="0"/>
      <w:autoSpaceDN w:val="0"/>
      <w:adjustRightInd w:val="0"/>
      <w:spacing w:before="160" w:after="0" w:line="240" w:lineRule="auto"/>
      <w:textAlignment w:val="baseline"/>
    </w:pPr>
    <w:rPr>
      <w:rFonts w:ascii="Times New Roman" w:eastAsia="Times New Roman" w:hAnsi="Times New Roman" w:cs="Times New Roman"/>
      <w:b/>
      <w:sz w:val="24"/>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744330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2</Pages>
  <Words>626</Words>
  <Characters>3569</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WTSA-12 and WCIT-12: Significant items of relevance for the work of Study Group 3</vt:lpstr>
    </vt:vector>
  </TitlesOfParts>
  <Manager>ITU-T</Manager>
  <Company>International Telecommunication Union (ITU)</Company>
  <LinksUpToDate>false</LinksUpToDate>
  <CharactersWithSpaces>4187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WTSA-12 and WCIT-12: Significant items of relevance for the work of Study Group 3</dc:title>
  <dc:creator>TSB</dc:creator>
  <cp:keywords>WTSA-16, WCIT-12, Items of relevance, SG3</cp:keywords>
  <dc:description>TD 86 (PLEN/AFR)-E  For: Abidjan, Côte d'Ivoire, 19-21 January 2016_x000d_Document date: _x000d_Saved by ITU51010865 at 09:41:09 on 02/10/2015</dc:description>
  <cp:lastModifiedBy>Al-Mnini, Lara</cp:lastModifiedBy>
  <cp:revision>3</cp:revision>
  <dcterms:created xsi:type="dcterms:W3CDTF">2018-02-26T11:07:00Z</dcterms:created>
  <dcterms:modified xsi:type="dcterms:W3CDTF">2018-02-26T11:11:00Z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TD 86 (PLEN/AFR)-E</vt:lpwstr>
  </property>
  <property fmtid="{D5CDD505-2E9C-101B-9397-08002B2CF9AE}" pid="3" name="Docdate">
    <vt:lpwstr/>
  </property>
  <property fmtid="{D5CDD505-2E9C-101B-9397-08002B2CF9AE}" pid="4" name="Docorlang">
    <vt:lpwstr>Original: English</vt:lpwstr>
  </property>
  <property fmtid="{D5CDD505-2E9C-101B-9397-08002B2CF9AE}" pid="5" name="Docbluepink">
    <vt:lpwstr>All/3</vt:lpwstr>
  </property>
  <property fmtid="{D5CDD505-2E9C-101B-9397-08002B2CF9AE}" pid="6" name="Docdest">
    <vt:lpwstr>Abidjan, Côte d'Ivoire, 19-21 January 2016</vt:lpwstr>
  </property>
  <property fmtid="{D5CDD505-2E9C-101B-9397-08002B2CF9AE}" pid="7" name="Docauthor">
    <vt:lpwstr>TSB</vt:lpwstr>
  </property>
</Properties>
</file>